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142B0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04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142B0B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Mlýny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142B0B" w:rsidP="004D54C3">
      <w:pPr>
        <w:jc w:val="center"/>
        <w:rPr>
          <w:b/>
          <w:noProof/>
          <w:sz w:val="32"/>
          <w:szCs w:val="32"/>
        </w:rPr>
      </w:pPr>
      <w:r w:rsidRPr="00142B0B">
        <w:rPr>
          <w:b/>
          <w:noProof/>
          <w:sz w:val="32"/>
          <w:szCs w:val="32"/>
        </w:rPr>
        <w:drawing>
          <wp:inline distT="0" distB="0" distL="0" distR="0">
            <wp:extent cx="5685155" cy="3235960"/>
            <wp:effectExtent l="0" t="0" r="0" b="2540"/>
            <wp:docPr id="3" name="Obrázek 3" descr="H:\__PLANOVANI_KONCEPCE\3504_AOP_SAZAVA\PRACOVNI\Janovicky_potok\obrazky_zprava\navrh\titulky_SO\SO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155" cy="323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(vlcek</w:t>
      </w:r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AB774E" w:rsidRDefault="00AB774E">
      <w:pPr>
        <w:spacing w:after="0" w:line="240" w:lineRule="auto"/>
        <w:jc w:val="left"/>
      </w:pPr>
      <w:r>
        <w:br w:type="page"/>
      </w:r>
    </w:p>
    <w:p w:rsidR="008A604A" w:rsidRDefault="00AB774E" w:rsidP="00AB774E">
      <w:pPr>
        <w:pStyle w:val="Nadpis2"/>
        <w:numPr>
          <w:ilvl w:val="0"/>
          <w:numId w:val="0"/>
        </w:numPr>
        <w:ind w:left="993"/>
      </w:pPr>
      <w:proofErr w:type="gramStart"/>
      <w:r>
        <w:lastRenderedPageBreak/>
        <w:t>b.2.1.1</w:t>
      </w:r>
      <w:proofErr w:type="gramEnd"/>
      <w:r>
        <w:t xml:space="preserve"> Posouzení efektivity opatření SO04 A</w:t>
      </w:r>
    </w:p>
    <w:p w:rsidR="00AB774E" w:rsidRDefault="00AB774E" w:rsidP="00AB774E">
      <w:r>
        <w:t xml:space="preserve">Efektivita opatření je posuzována úrovní hladin za stávajícího stavu a po realizaci opatření. Referenční hodnotou je nadmořská výška spodní hrany mostovky v profilu 13.563 </w:t>
      </w:r>
      <w:proofErr w:type="gramStart"/>
      <w:r>
        <w:t>ř.km</w:t>
      </w:r>
      <w:proofErr w:type="gramEnd"/>
      <w:r w:rsidR="00B47247">
        <w:t>. Efekt opatření je dále dobře patrný z grafických příloh podélného profilu a příčného profilu.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28"/>
        <w:gridCol w:w="1170"/>
        <w:gridCol w:w="1170"/>
        <w:gridCol w:w="1543"/>
      </w:tblGrid>
      <w:tr w:rsidR="00AB774E" w:rsidTr="00E96718">
        <w:tc>
          <w:tcPr>
            <w:tcW w:w="5328" w:type="dxa"/>
            <w:shd w:val="clear" w:color="auto" w:fill="C6D9F1" w:themeFill="text2" w:themeFillTint="33"/>
          </w:tcPr>
          <w:p w:rsidR="00AB774E" w:rsidRDefault="00AB774E" w:rsidP="00E96718">
            <w:r>
              <w:t xml:space="preserve">Úroveň spodní hrany mostovky v profilu 13.563 </w:t>
            </w:r>
            <w:proofErr w:type="gramStart"/>
            <w:r>
              <w:t>ř.km</w:t>
            </w:r>
            <w:proofErr w:type="gramEnd"/>
          </w:p>
        </w:tc>
        <w:tc>
          <w:tcPr>
            <w:tcW w:w="1170" w:type="dxa"/>
            <w:shd w:val="clear" w:color="auto" w:fill="C6D9F1" w:themeFill="text2" w:themeFillTint="33"/>
          </w:tcPr>
          <w:p w:rsidR="00AB774E" w:rsidRDefault="00AB774E" w:rsidP="00E96718">
            <w:r>
              <w:t>Q</w:t>
            </w:r>
            <w:r w:rsidRPr="007C4AA3">
              <w:rPr>
                <w:vertAlign w:val="subscript"/>
              </w:rPr>
              <w:t>5</w:t>
            </w:r>
          </w:p>
        </w:tc>
        <w:tc>
          <w:tcPr>
            <w:tcW w:w="1170" w:type="dxa"/>
            <w:shd w:val="clear" w:color="auto" w:fill="C6D9F1" w:themeFill="text2" w:themeFillTint="33"/>
          </w:tcPr>
          <w:p w:rsidR="00AB774E" w:rsidRDefault="00AB774E" w:rsidP="00E96718">
            <w:r>
              <w:t>Q</w:t>
            </w:r>
            <w:r w:rsidRPr="007C4AA3">
              <w:rPr>
                <w:vertAlign w:val="subscript"/>
              </w:rPr>
              <w:t>20</w:t>
            </w:r>
          </w:p>
        </w:tc>
        <w:tc>
          <w:tcPr>
            <w:tcW w:w="1543" w:type="dxa"/>
            <w:shd w:val="clear" w:color="auto" w:fill="C6D9F1" w:themeFill="text2" w:themeFillTint="33"/>
          </w:tcPr>
          <w:p w:rsidR="00AB774E" w:rsidRDefault="00AB774E" w:rsidP="00E96718">
            <w:r>
              <w:t>Q</w:t>
            </w:r>
            <w:r w:rsidRPr="007C4AA3">
              <w:rPr>
                <w:vertAlign w:val="subscript"/>
              </w:rPr>
              <w:t>100</w:t>
            </w:r>
          </w:p>
        </w:tc>
      </w:tr>
      <w:tr w:rsidR="00AB774E" w:rsidTr="00E96718">
        <w:tc>
          <w:tcPr>
            <w:tcW w:w="5328" w:type="dxa"/>
          </w:tcPr>
          <w:p w:rsidR="00AB774E" w:rsidRDefault="00AB774E" w:rsidP="00E96718">
            <w:r>
              <w:t>Hladina stav(</w:t>
            </w:r>
            <w:proofErr w:type="gramStart"/>
            <w:r>
              <w:t>m.n.</w:t>
            </w:r>
            <w:proofErr w:type="gramEnd"/>
            <w:r>
              <w:t>m)</w:t>
            </w:r>
          </w:p>
        </w:tc>
        <w:tc>
          <w:tcPr>
            <w:tcW w:w="1170" w:type="dxa"/>
          </w:tcPr>
          <w:p w:rsidR="00AB774E" w:rsidRDefault="00AB774E" w:rsidP="00E96718">
            <w:r>
              <w:t>334.31</w:t>
            </w:r>
          </w:p>
        </w:tc>
        <w:tc>
          <w:tcPr>
            <w:tcW w:w="1170" w:type="dxa"/>
          </w:tcPr>
          <w:p w:rsidR="00AB774E" w:rsidRDefault="00AB774E" w:rsidP="00E96718">
            <w:r>
              <w:t>335.22</w:t>
            </w:r>
          </w:p>
        </w:tc>
        <w:tc>
          <w:tcPr>
            <w:tcW w:w="1543" w:type="dxa"/>
          </w:tcPr>
          <w:p w:rsidR="00AB774E" w:rsidRDefault="00AB774E" w:rsidP="00E96718">
            <w:r>
              <w:t>335.85</w:t>
            </w:r>
          </w:p>
        </w:tc>
      </w:tr>
      <w:tr w:rsidR="00AB774E" w:rsidTr="00E96718">
        <w:tc>
          <w:tcPr>
            <w:tcW w:w="5328" w:type="dxa"/>
          </w:tcPr>
          <w:p w:rsidR="00AB774E" w:rsidRDefault="00AB774E" w:rsidP="00E96718">
            <w:r>
              <w:t>Hladina návrh (</w:t>
            </w:r>
            <w:proofErr w:type="gramStart"/>
            <w:r>
              <w:t>m.n.</w:t>
            </w:r>
            <w:proofErr w:type="gramEnd"/>
            <w:r>
              <w:t>m.</w:t>
            </w:r>
          </w:p>
        </w:tc>
        <w:tc>
          <w:tcPr>
            <w:tcW w:w="1170" w:type="dxa"/>
          </w:tcPr>
          <w:p w:rsidR="00AB774E" w:rsidRDefault="00AB774E" w:rsidP="00E96718">
            <w:r>
              <w:t>333.82</w:t>
            </w:r>
          </w:p>
        </w:tc>
        <w:tc>
          <w:tcPr>
            <w:tcW w:w="1170" w:type="dxa"/>
          </w:tcPr>
          <w:p w:rsidR="00AB774E" w:rsidRDefault="00AB774E" w:rsidP="00E96718">
            <w:r>
              <w:t>334.35</w:t>
            </w:r>
          </w:p>
        </w:tc>
        <w:tc>
          <w:tcPr>
            <w:tcW w:w="1543" w:type="dxa"/>
          </w:tcPr>
          <w:p w:rsidR="00AB774E" w:rsidRDefault="00AB774E" w:rsidP="00E96718">
            <w:r>
              <w:t>335.08</w:t>
            </w:r>
          </w:p>
        </w:tc>
      </w:tr>
    </w:tbl>
    <w:p w:rsidR="00AB774E" w:rsidRDefault="00AB774E" w:rsidP="00AB774E"/>
    <w:p w:rsidR="00AB774E" w:rsidRDefault="00AB774E" w:rsidP="00AB774E">
      <w:pPr>
        <w:pStyle w:val="Nadpis2"/>
        <w:numPr>
          <w:ilvl w:val="0"/>
          <w:numId w:val="0"/>
        </w:numPr>
        <w:ind w:left="993"/>
      </w:pPr>
      <w:proofErr w:type="gramStart"/>
      <w:r>
        <w:t>b.2.1.2</w:t>
      </w:r>
      <w:proofErr w:type="gramEnd"/>
      <w:r>
        <w:t xml:space="preserve"> Posouzení efektivity opatření SO04 B</w:t>
      </w:r>
    </w:p>
    <w:p w:rsidR="00AB774E" w:rsidRDefault="00AB774E" w:rsidP="00AB774E">
      <w:r>
        <w:t xml:space="preserve">Efektivita opatření je posuzována úrovní hladin za stávajícího stavu a po realizaci opatření. Referenční hodnotou je nadmořská výška horní hrany nábřežní zdi pozemků na pravém břehu v profilu 13.534 </w:t>
      </w:r>
      <w:proofErr w:type="gramStart"/>
      <w:r>
        <w:t>ř.km</w:t>
      </w:r>
      <w:proofErr w:type="gramEnd"/>
      <w:r w:rsidR="00B47247">
        <w:t xml:space="preserve">. </w:t>
      </w:r>
      <w:r w:rsidR="00B47247">
        <w:t>Efekt opatření je dále dobře patrný z grafických příloh podélného profilu a příčného profilu.</w:t>
      </w:r>
      <w:bookmarkStart w:id="9" w:name="_GoBack"/>
      <w:bookmarkEnd w:id="9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28"/>
        <w:gridCol w:w="1170"/>
        <w:gridCol w:w="1170"/>
        <w:gridCol w:w="1543"/>
      </w:tblGrid>
      <w:tr w:rsidR="00AB774E" w:rsidTr="00E96718">
        <w:tc>
          <w:tcPr>
            <w:tcW w:w="5328" w:type="dxa"/>
            <w:shd w:val="clear" w:color="auto" w:fill="C6D9F1" w:themeFill="text2" w:themeFillTint="33"/>
          </w:tcPr>
          <w:p w:rsidR="00AB774E" w:rsidRDefault="00AB774E" w:rsidP="00E96718">
            <w:r>
              <w:t xml:space="preserve">Úroveň spodní hrany mostovky v profilu 13.563 </w:t>
            </w:r>
            <w:proofErr w:type="gramStart"/>
            <w:r>
              <w:t>ř.km</w:t>
            </w:r>
            <w:proofErr w:type="gramEnd"/>
          </w:p>
        </w:tc>
        <w:tc>
          <w:tcPr>
            <w:tcW w:w="1170" w:type="dxa"/>
            <w:shd w:val="clear" w:color="auto" w:fill="C6D9F1" w:themeFill="text2" w:themeFillTint="33"/>
          </w:tcPr>
          <w:p w:rsidR="00AB774E" w:rsidRDefault="00AB774E" w:rsidP="00E96718">
            <w:r>
              <w:t>Q</w:t>
            </w:r>
            <w:r w:rsidRPr="007C4AA3">
              <w:rPr>
                <w:vertAlign w:val="subscript"/>
              </w:rPr>
              <w:t>5</w:t>
            </w:r>
          </w:p>
        </w:tc>
        <w:tc>
          <w:tcPr>
            <w:tcW w:w="1170" w:type="dxa"/>
            <w:shd w:val="clear" w:color="auto" w:fill="C6D9F1" w:themeFill="text2" w:themeFillTint="33"/>
          </w:tcPr>
          <w:p w:rsidR="00AB774E" w:rsidRDefault="00AB774E" w:rsidP="00E96718">
            <w:r>
              <w:t>Q</w:t>
            </w:r>
            <w:r w:rsidRPr="007C4AA3">
              <w:rPr>
                <w:vertAlign w:val="subscript"/>
              </w:rPr>
              <w:t>20</w:t>
            </w:r>
          </w:p>
        </w:tc>
        <w:tc>
          <w:tcPr>
            <w:tcW w:w="1543" w:type="dxa"/>
            <w:shd w:val="clear" w:color="auto" w:fill="C6D9F1" w:themeFill="text2" w:themeFillTint="33"/>
          </w:tcPr>
          <w:p w:rsidR="00AB774E" w:rsidRDefault="00AB774E" w:rsidP="00E96718">
            <w:r>
              <w:t>Q</w:t>
            </w:r>
            <w:r w:rsidRPr="007C4AA3">
              <w:rPr>
                <w:vertAlign w:val="subscript"/>
              </w:rPr>
              <w:t>100</w:t>
            </w:r>
          </w:p>
        </w:tc>
      </w:tr>
      <w:tr w:rsidR="00AB774E" w:rsidTr="00E96718">
        <w:tc>
          <w:tcPr>
            <w:tcW w:w="5328" w:type="dxa"/>
          </w:tcPr>
          <w:p w:rsidR="00AB774E" w:rsidRDefault="00AB774E" w:rsidP="00E96718">
            <w:r>
              <w:t>Hladina stav(</w:t>
            </w:r>
            <w:proofErr w:type="gramStart"/>
            <w:r>
              <w:t>m.n.</w:t>
            </w:r>
            <w:proofErr w:type="gramEnd"/>
            <w:r>
              <w:t>m)</w:t>
            </w:r>
          </w:p>
        </w:tc>
        <w:tc>
          <w:tcPr>
            <w:tcW w:w="1170" w:type="dxa"/>
          </w:tcPr>
          <w:p w:rsidR="00AB774E" w:rsidRDefault="00AB774E" w:rsidP="00E96718">
            <w:r>
              <w:t>334.06</w:t>
            </w:r>
          </w:p>
        </w:tc>
        <w:tc>
          <w:tcPr>
            <w:tcW w:w="1170" w:type="dxa"/>
          </w:tcPr>
          <w:p w:rsidR="00AB774E" w:rsidRDefault="00AB774E" w:rsidP="00E96718">
            <w:r>
              <w:t>334.48</w:t>
            </w:r>
          </w:p>
        </w:tc>
        <w:tc>
          <w:tcPr>
            <w:tcW w:w="1543" w:type="dxa"/>
          </w:tcPr>
          <w:p w:rsidR="00AB774E" w:rsidRDefault="00AB774E" w:rsidP="00E96718">
            <w:r>
              <w:t>334.7</w:t>
            </w:r>
          </w:p>
        </w:tc>
      </w:tr>
      <w:tr w:rsidR="00AB774E" w:rsidTr="00E96718">
        <w:tc>
          <w:tcPr>
            <w:tcW w:w="5328" w:type="dxa"/>
          </w:tcPr>
          <w:p w:rsidR="00AB774E" w:rsidRDefault="00AB774E" w:rsidP="00E96718">
            <w:r>
              <w:t>Hladina návrh (</w:t>
            </w:r>
            <w:proofErr w:type="gramStart"/>
            <w:r>
              <w:t>m.n.</w:t>
            </w:r>
            <w:proofErr w:type="gramEnd"/>
            <w:r>
              <w:t>m.</w:t>
            </w:r>
          </w:p>
        </w:tc>
        <w:tc>
          <w:tcPr>
            <w:tcW w:w="1170" w:type="dxa"/>
          </w:tcPr>
          <w:p w:rsidR="00AB774E" w:rsidRDefault="00AB774E" w:rsidP="00E96718">
            <w:r>
              <w:t>333.58</w:t>
            </w:r>
          </w:p>
        </w:tc>
        <w:tc>
          <w:tcPr>
            <w:tcW w:w="1170" w:type="dxa"/>
          </w:tcPr>
          <w:p w:rsidR="00AB774E" w:rsidRDefault="00AB774E" w:rsidP="00E96718">
            <w:r>
              <w:t>334.10</w:t>
            </w:r>
          </w:p>
        </w:tc>
        <w:tc>
          <w:tcPr>
            <w:tcW w:w="1543" w:type="dxa"/>
          </w:tcPr>
          <w:p w:rsidR="00AB774E" w:rsidRDefault="00AB774E" w:rsidP="00E96718">
            <w:r>
              <w:t>334.7</w:t>
            </w:r>
          </w:p>
        </w:tc>
      </w:tr>
    </w:tbl>
    <w:p w:rsidR="00AB774E" w:rsidRPr="00AB774E" w:rsidRDefault="00AB774E" w:rsidP="00AB774E">
      <w:r>
        <w:t>* Hodnota hladiny Q</w:t>
      </w:r>
      <w:r w:rsidRPr="00AB774E">
        <w:rPr>
          <w:vertAlign w:val="subscript"/>
        </w:rPr>
        <w:t>100</w:t>
      </w:r>
      <w:r>
        <w:t xml:space="preserve"> v současném stavu je ovlivněna rozlivem do L inundace, pravou inundací proudí méně vody oproti návrhovému stavu proto je rozdíl v hladinách minimální.</w:t>
      </w:r>
    </w:p>
    <w:sectPr w:rsidR="00AB774E" w:rsidRPr="00AB774E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CC2D99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CC2D99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CC2D99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103BF2" w:rsidRPr="00103BF2">
              <w:rPr>
                <w:noProof/>
                <w:sz w:val="20"/>
              </w:rPr>
              <w:t>2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BBE"/>
    <w:rsid w:val="0006401C"/>
    <w:rsid w:val="000641F0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3BF2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B774E"/>
    <w:rsid w:val="00AC2148"/>
    <w:rsid w:val="00AC436D"/>
    <w:rsid w:val="00AC4DA4"/>
    <w:rsid w:val="00AC6A13"/>
    <w:rsid w:val="00AD08BB"/>
    <w:rsid w:val="00AD0C2A"/>
    <w:rsid w:val="00AD2177"/>
    <w:rsid w:val="00AD352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247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79C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5:docId w15:val="{58E06B38-917A-4FB0-84FF-A763F8AC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AF293-2CB5-42E7-8CEB-48DF50EF8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3109</TotalTime>
  <Pages>2</Pages>
  <Words>197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Vlcek</cp:lastModifiedBy>
  <cp:revision>157</cp:revision>
  <cp:lastPrinted>2018-03-27T13:59:00Z</cp:lastPrinted>
  <dcterms:created xsi:type="dcterms:W3CDTF">2018-02-27T07:00:00Z</dcterms:created>
  <dcterms:modified xsi:type="dcterms:W3CDTF">2018-03-27T13:59:00Z</dcterms:modified>
</cp:coreProperties>
</file>