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36369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03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36369C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Libeč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36369C" w:rsidP="004D54C3">
      <w:pPr>
        <w:jc w:val="center"/>
        <w:rPr>
          <w:b/>
          <w:noProof/>
          <w:sz w:val="32"/>
          <w:szCs w:val="32"/>
        </w:rPr>
      </w:pPr>
      <w:r w:rsidRPr="0036369C">
        <w:rPr>
          <w:b/>
          <w:noProof/>
          <w:sz w:val="32"/>
          <w:szCs w:val="32"/>
        </w:rPr>
        <w:drawing>
          <wp:inline distT="0" distB="0" distL="0" distR="0">
            <wp:extent cx="5692140" cy="3234690"/>
            <wp:effectExtent l="0" t="0" r="3810" b="3810"/>
            <wp:docPr id="2" name="Obrázek 1" descr="H:\__PLANOVANI_KONCEPCE\3504_AOP_SAZAVA\PRACOVNI\Janovicky_potok\obrazky_zprava\navrh\titulky_SO\SO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p w:rsidR="00F075C7" w:rsidRPr="00E837D2" w:rsidRDefault="00687084" w:rsidP="00687084">
      <w:bookmarkStart w:id="9" w:name="_GoBack"/>
      <w:bookmarkEnd w:id="8"/>
      <w:r w:rsidRPr="00E837D2">
        <w:t xml:space="preserve"> </w:t>
      </w:r>
    </w:p>
    <w:bookmarkEnd w:id="9"/>
    <w:p w:rsidR="007C4AA3" w:rsidRDefault="007C4AA3">
      <w:pPr>
        <w:spacing w:after="0" w:line="240" w:lineRule="auto"/>
        <w:jc w:val="left"/>
      </w:pPr>
      <w:r>
        <w:br w:type="page"/>
      </w:r>
    </w:p>
    <w:p w:rsidR="007C4AA3" w:rsidRDefault="007C4AA3" w:rsidP="007C4AA3">
      <w:pPr>
        <w:pStyle w:val="Nadpis2"/>
        <w:numPr>
          <w:ilvl w:val="0"/>
          <w:numId w:val="0"/>
        </w:numPr>
        <w:ind w:left="717"/>
      </w:pPr>
      <w:proofErr w:type="gramStart"/>
      <w:r>
        <w:t>B.2.1</w:t>
      </w:r>
      <w:proofErr w:type="gramEnd"/>
      <w:r>
        <w:t xml:space="preserve"> Posouzení efektivity opatření SO03 A</w:t>
      </w:r>
    </w:p>
    <w:p w:rsidR="00883F05" w:rsidRPr="00883F05" w:rsidRDefault="00883F05" w:rsidP="00883F05">
      <w:r>
        <w:t xml:space="preserve">Efektivita  opatření je posouzena změnou hladin v profilu mostu 17.331 </w:t>
      </w:r>
      <w:proofErr w:type="gramStart"/>
      <w:r>
        <w:t>ř.km</w:t>
      </w:r>
      <w:proofErr w:type="gramEnd"/>
      <w:r>
        <w:t>.</w:t>
      </w:r>
      <w:r w:rsidR="009530F0">
        <w:t xml:space="preserve"> Hladiny jsou uvedeny také v příslušné grafické příloze.</w:t>
      </w:r>
    </w:p>
    <w:p w:rsidR="007C4AA3" w:rsidRDefault="007C4AA3" w:rsidP="007C4AA3">
      <w:pPr>
        <w:pStyle w:val="Titulek"/>
      </w:pPr>
      <w:r>
        <w:t xml:space="preserve">Tabulka </w:t>
      </w:r>
      <w:fldSimple w:instr=" SEQ Tabulka \* ARABIC ">
        <w:r w:rsidR="00E15D30">
          <w:rPr>
            <w:noProof/>
          </w:rPr>
          <w:t>1</w:t>
        </w:r>
      </w:fldSimple>
      <w:r>
        <w:t xml:space="preserve"> – posouzení opatření SO03 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7C4AA3" w:rsidTr="007C4AA3">
        <w:tc>
          <w:tcPr>
            <w:tcW w:w="5328" w:type="dxa"/>
            <w:shd w:val="clear" w:color="auto" w:fill="C6D9F1" w:themeFill="text2" w:themeFillTint="33"/>
          </w:tcPr>
          <w:p w:rsidR="007C4AA3" w:rsidRDefault="007C4AA3" w:rsidP="007C4AA3">
            <w:pPr>
              <w:spacing w:after="0"/>
            </w:pPr>
            <w:r>
              <w:t xml:space="preserve">Hladina mostovky v profilu 17331 </w:t>
            </w:r>
            <w:proofErr w:type="gramStart"/>
            <w:r>
              <w:t>ř.km</w:t>
            </w:r>
            <w:proofErr w:type="gramEnd"/>
            <w:r>
              <w:t xml:space="preserve"> </w:t>
            </w:r>
          </w:p>
          <w:p w:rsidR="007C4AA3" w:rsidRDefault="007C4AA3" w:rsidP="007C4AA3">
            <w:r>
              <w:t xml:space="preserve">352 82 </w:t>
            </w:r>
            <w:proofErr w:type="gramStart"/>
            <w:r>
              <w:t>m.n.</w:t>
            </w:r>
            <w:proofErr w:type="gramEnd"/>
            <w:r>
              <w:t>m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7C4AA3" w:rsidRDefault="007C4AA3" w:rsidP="007C4AA3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7C4AA3" w:rsidRDefault="007C4AA3" w:rsidP="007C4AA3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7C4AA3" w:rsidRDefault="007C4AA3" w:rsidP="007C4AA3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7C4AA3" w:rsidTr="007C4AA3">
        <w:tc>
          <w:tcPr>
            <w:tcW w:w="5328" w:type="dxa"/>
          </w:tcPr>
          <w:p w:rsidR="007C4AA3" w:rsidRDefault="007C4AA3" w:rsidP="007C4AA3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7C4AA3" w:rsidRDefault="007C4AA3" w:rsidP="007C4AA3">
            <w:r>
              <w:t>352.93</w:t>
            </w:r>
          </w:p>
        </w:tc>
        <w:tc>
          <w:tcPr>
            <w:tcW w:w="1170" w:type="dxa"/>
          </w:tcPr>
          <w:p w:rsidR="007C4AA3" w:rsidRDefault="007C4AA3" w:rsidP="007C4AA3">
            <w:r>
              <w:t>353.01</w:t>
            </w:r>
          </w:p>
        </w:tc>
        <w:tc>
          <w:tcPr>
            <w:tcW w:w="1543" w:type="dxa"/>
          </w:tcPr>
          <w:p w:rsidR="007C4AA3" w:rsidRDefault="007C4AA3" w:rsidP="007C4AA3">
            <w:r>
              <w:t>353.01</w:t>
            </w:r>
          </w:p>
        </w:tc>
      </w:tr>
      <w:tr w:rsidR="007C4AA3" w:rsidTr="007C4AA3">
        <w:tc>
          <w:tcPr>
            <w:tcW w:w="5328" w:type="dxa"/>
          </w:tcPr>
          <w:p w:rsidR="007C4AA3" w:rsidRDefault="007C4AA3" w:rsidP="007C4AA3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7C4AA3" w:rsidRDefault="007C4AA3" w:rsidP="007C4AA3">
            <w:r>
              <w:t>352.6</w:t>
            </w:r>
          </w:p>
        </w:tc>
        <w:tc>
          <w:tcPr>
            <w:tcW w:w="1170" w:type="dxa"/>
          </w:tcPr>
          <w:p w:rsidR="007C4AA3" w:rsidRDefault="007C4AA3" w:rsidP="007C4AA3">
            <w:r>
              <w:t>352.82</w:t>
            </w:r>
          </w:p>
        </w:tc>
        <w:tc>
          <w:tcPr>
            <w:tcW w:w="1543" w:type="dxa"/>
          </w:tcPr>
          <w:p w:rsidR="007C4AA3" w:rsidRDefault="007C4AA3" w:rsidP="007C4AA3">
            <w:r>
              <w:t>352.99</w:t>
            </w:r>
          </w:p>
        </w:tc>
      </w:tr>
    </w:tbl>
    <w:p w:rsidR="008A604A" w:rsidRDefault="008A604A" w:rsidP="007C4AA3"/>
    <w:p w:rsidR="007C4AA3" w:rsidRDefault="007C4AA3" w:rsidP="007C4AA3">
      <w:pPr>
        <w:pStyle w:val="Nadpis2"/>
        <w:numPr>
          <w:ilvl w:val="0"/>
          <w:numId w:val="0"/>
        </w:numPr>
      </w:pPr>
      <w:proofErr w:type="gramStart"/>
      <w:r>
        <w:t>B.2.2</w:t>
      </w:r>
      <w:proofErr w:type="gramEnd"/>
      <w:r>
        <w:t xml:space="preserve"> Posouzení </w:t>
      </w:r>
      <w:r w:rsidR="004152AD">
        <w:t xml:space="preserve">efektivity </w:t>
      </w:r>
      <w:r>
        <w:t>opatření SO03 B</w:t>
      </w:r>
    </w:p>
    <w:p w:rsidR="004152AD" w:rsidRDefault="004152AD" w:rsidP="004152AD">
      <w:r>
        <w:t>Posouzení efektivity suché nádrže je prezentováno sérií grafů, které zobrazují transformaci teoretické povodňové volny navrženou suchou nádrží. Posuzovány jsou průtokové scénáře TPV</w:t>
      </w:r>
      <w:r w:rsidRPr="004152AD">
        <w:rPr>
          <w:vertAlign w:val="subscript"/>
        </w:rPr>
        <w:t>5</w:t>
      </w:r>
      <w:r>
        <w:t>, TPV</w:t>
      </w:r>
      <w:r w:rsidRPr="004152AD">
        <w:rPr>
          <w:vertAlign w:val="subscript"/>
        </w:rPr>
        <w:t>10</w:t>
      </w:r>
      <w:r>
        <w:t>, TPV</w:t>
      </w:r>
      <w:r w:rsidRPr="004152AD">
        <w:rPr>
          <w:vertAlign w:val="subscript"/>
        </w:rPr>
        <w:t>20</w:t>
      </w:r>
      <w:r>
        <w:t xml:space="preserve"> a TPV</w:t>
      </w:r>
      <w:r w:rsidRPr="004152AD">
        <w:rPr>
          <w:vertAlign w:val="subscript"/>
        </w:rPr>
        <w:t>100</w:t>
      </w:r>
      <w:r>
        <w:t>. Každý průtokový scénář je prezentován dvěma grafy, kdy první představuje transformaci kulminačního průtoku, druhý graf představuje průběh hladin, tedy jak je využita kapacita nádrže a není-li překročena mezní bezpečný hladina.</w:t>
      </w:r>
    </w:p>
    <w:p w:rsidR="00883F05" w:rsidRDefault="004152AD" w:rsidP="004152AD">
      <w:r>
        <w:t xml:space="preserve">Nádrž je </w:t>
      </w:r>
      <w:r w:rsidR="00883F05">
        <w:t>navržena aby transformovala Q</w:t>
      </w:r>
      <w:r w:rsidR="00883F05" w:rsidRPr="00883F05">
        <w:rPr>
          <w:vertAlign w:val="subscript"/>
        </w:rPr>
        <w:t>20</w:t>
      </w:r>
      <w:r w:rsidR="00883F05">
        <w:t xml:space="preserve"> na neškodný průtok. Vyšší n letost není možné v daném profilu transformovat a snížení hodnoty kulminačního průtoku je minimální. </w:t>
      </w:r>
    </w:p>
    <w:p w:rsidR="00883F05" w:rsidRDefault="00883F05" w:rsidP="00883F05">
      <w:r>
        <w:br w:type="page"/>
      </w:r>
    </w:p>
    <w:p w:rsidR="004152AD" w:rsidRPr="004152AD" w:rsidRDefault="004152AD" w:rsidP="004152AD"/>
    <w:tbl>
      <w:tblPr>
        <w:tblStyle w:val="Mkatabulky"/>
        <w:tblW w:w="8671" w:type="dxa"/>
        <w:tblInd w:w="18" w:type="dxa"/>
        <w:tblLook w:val="04A0" w:firstRow="1" w:lastRow="0" w:firstColumn="1" w:lastColumn="0" w:noHBand="0" w:noVBand="1"/>
      </w:tblPr>
      <w:tblGrid>
        <w:gridCol w:w="8671"/>
      </w:tblGrid>
      <w:tr w:rsidR="004152AD" w:rsidTr="00883F05">
        <w:tc>
          <w:tcPr>
            <w:tcW w:w="867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32BC1835">
                  <wp:extent cx="4579620" cy="275082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2AD" w:rsidTr="00883F05">
        <w:tc>
          <w:tcPr>
            <w:tcW w:w="867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25465B2C">
                  <wp:extent cx="4579620" cy="2743200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3F05" w:rsidRDefault="00883F05">
      <w:r>
        <w:br w:type="page"/>
      </w:r>
    </w:p>
    <w:tbl>
      <w:tblPr>
        <w:tblStyle w:val="Mkatabulky"/>
        <w:tblW w:w="8311" w:type="dxa"/>
        <w:tblInd w:w="378" w:type="dxa"/>
        <w:tblLook w:val="04A0" w:firstRow="1" w:lastRow="0" w:firstColumn="1" w:lastColumn="0" w:noHBand="0" w:noVBand="1"/>
      </w:tblPr>
      <w:tblGrid>
        <w:gridCol w:w="8311"/>
      </w:tblGrid>
      <w:tr w:rsidR="004152AD" w:rsidTr="00883F05">
        <w:tc>
          <w:tcPr>
            <w:tcW w:w="831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163429A3">
                  <wp:extent cx="4579620" cy="275082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2AD" w:rsidTr="00883F05">
        <w:tc>
          <w:tcPr>
            <w:tcW w:w="831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23E8999F">
                  <wp:extent cx="4579620" cy="2743200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3F05" w:rsidRDefault="00883F05">
      <w:r>
        <w:br w:type="page"/>
      </w:r>
    </w:p>
    <w:tbl>
      <w:tblPr>
        <w:tblStyle w:val="Mkatabulky"/>
        <w:tblW w:w="8311" w:type="dxa"/>
        <w:tblInd w:w="378" w:type="dxa"/>
        <w:tblLook w:val="04A0" w:firstRow="1" w:lastRow="0" w:firstColumn="1" w:lastColumn="0" w:noHBand="0" w:noVBand="1"/>
      </w:tblPr>
      <w:tblGrid>
        <w:gridCol w:w="8311"/>
      </w:tblGrid>
      <w:tr w:rsidR="004152AD" w:rsidTr="00883F05">
        <w:tc>
          <w:tcPr>
            <w:tcW w:w="831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7CDEF9AC">
                  <wp:extent cx="4579620" cy="2750820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2AD" w:rsidTr="00883F05">
        <w:tc>
          <w:tcPr>
            <w:tcW w:w="8311" w:type="dxa"/>
          </w:tcPr>
          <w:p w:rsidR="004152AD" w:rsidRDefault="004152AD" w:rsidP="007C4AA3">
            <w:r>
              <w:rPr>
                <w:noProof/>
              </w:rPr>
              <w:drawing>
                <wp:inline distT="0" distB="0" distL="0" distR="0" wp14:anchorId="14BB543E">
                  <wp:extent cx="4579620" cy="2743200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3F05" w:rsidRDefault="00883F05">
      <w:r>
        <w:br w:type="page"/>
      </w:r>
    </w:p>
    <w:tbl>
      <w:tblPr>
        <w:tblStyle w:val="Mkatabulky"/>
        <w:tblW w:w="7771" w:type="dxa"/>
        <w:tblInd w:w="918" w:type="dxa"/>
        <w:tblLook w:val="04A0" w:firstRow="1" w:lastRow="0" w:firstColumn="1" w:lastColumn="0" w:noHBand="0" w:noVBand="1"/>
      </w:tblPr>
      <w:tblGrid>
        <w:gridCol w:w="7771"/>
      </w:tblGrid>
      <w:tr w:rsidR="004152AD" w:rsidTr="00883F05">
        <w:tc>
          <w:tcPr>
            <w:tcW w:w="7771" w:type="dxa"/>
          </w:tcPr>
          <w:p w:rsidR="004152AD" w:rsidRDefault="009530F0" w:rsidP="007C4AA3">
            <w:r>
              <w:rPr>
                <w:noProof/>
              </w:rPr>
              <w:t xml:space="preserve"> </w:t>
            </w:r>
            <w:r w:rsidR="004152AD">
              <w:rPr>
                <w:noProof/>
              </w:rPr>
              <w:drawing>
                <wp:inline distT="0" distB="0" distL="0" distR="0" wp14:anchorId="4D33BF90">
                  <wp:extent cx="4579620" cy="2750820"/>
                  <wp:effectExtent l="0" t="0" r="0" b="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2AD" w:rsidTr="00883F05">
        <w:tc>
          <w:tcPr>
            <w:tcW w:w="7771" w:type="dxa"/>
          </w:tcPr>
          <w:p w:rsidR="004152AD" w:rsidRDefault="004152AD" w:rsidP="007C4AA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C79B90">
                  <wp:extent cx="4579620" cy="2743200"/>
                  <wp:effectExtent l="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4AA3" w:rsidRPr="007C4AA3" w:rsidRDefault="007C4AA3" w:rsidP="007C4AA3"/>
    <w:sectPr w:rsidR="007C4AA3" w:rsidRPr="007C4AA3" w:rsidSect="0064574A">
      <w:headerReference w:type="even" r:id="rId17"/>
      <w:footerReference w:type="even" r:id="rId18"/>
      <w:footerReference w:type="default" r:id="rId19"/>
      <w:headerReference w:type="first" r:id="rId20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970A2E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970A2E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970A2E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E15D30">
            <w:fldChar w:fldCharType="begin"/>
          </w:r>
          <w:r w:rsidR="00E15D30">
            <w:instrText xml:space="preserve"> NUMPAGES   \* MERGEFORMAT </w:instrText>
          </w:r>
          <w:r w:rsidR="00E15D30">
            <w:fldChar w:fldCharType="separate"/>
          </w:r>
          <w:r w:rsidR="00E15D30" w:rsidRPr="00E15D30">
            <w:rPr>
              <w:noProof/>
              <w:sz w:val="20"/>
            </w:rPr>
            <w:t>6</w:t>
          </w:r>
          <w:r w:rsidR="00E15D30">
            <w:rPr>
              <w:noProof/>
              <w:sz w:val="20"/>
            </w:rPr>
            <w:fldChar w:fldCharType="end"/>
          </w:r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71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2A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AA3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3F05"/>
    <w:rsid w:val="008845DA"/>
    <w:rsid w:val="00885A4A"/>
    <w:rsid w:val="00885BDC"/>
    <w:rsid w:val="00886C0C"/>
    <w:rsid w:val="00886D8D"/>
    <w:rsid w:val="008871B5"/>
    <w:rsid w:val="0088743C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0F0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D30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5:docId w15:val="{F63C73A6-CED0-430A-9EDC-21BABC0C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gif"/><Relationship Id="rId1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4486-353C-4190-8E60-7CFC39F7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3171</TotalTime>
  <Pages>6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156</cp:revision>
  <cp:lastPrinted>2018-03-27T10:33:00Z</cp:lastPrinted>
  <dcterms:created xsi:type="dcterms:W3CDTF">2018-02-27T07:00:00Z</dcterms:created>
  <dcterms:modified xsi:type="dcterms:W3CDTF">2018-03-27T10:34:00Z</dcterms:modified>
</cp:coreProperties>
</file>