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:rsidR="00533419" w:rsidRDefault="00533419" w:rsidP="00533419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500145970"/>
            <w:bookmarkStart w:id="1" w:name="_Toc447805984"/>
            <w:bookmarkStart w:id="2" w:name="_Toc447805872"/>
            <w:bookmarkStart w:id="3" w:name="_Toc447805379"/>
            <w:bookmarkStart w:id="4" w:name="_Toc447804973"/>
            <w:bookmarkStart w:id="5" w:name="_Toc433901284"/>
            <w:bookmarkStart w:id="6" w:name="_Ref433733656"/>
            <w:bookmarkStart w:id="7" w:name="_Toc424031115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="00FF5407"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FF5407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="00FF5407"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:rsidR="00533419" w:rsidRDefault="0083177A" w:rsidP="00E02ED7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B.2</w:t>
            </w:r>
            <w:r w:rsidR="001258D3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.SO</w:t>
            </w:r>
            <w:proofErr w:type="gramEnd"/>
            <w:r w:rsidR="001258D3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</w:t>
            </w:r>
            <w:r w:rsidR="00FF5407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0</w:t>
            </w:r>
            <w:r w:rsidR="00E02ED7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1</w:t>
            </w:r>
            <w:r w:rsid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477FEB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PŘÍRODĚBLÍZKÁ PROTIPOVODŇO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VÁ OPATŘENÍ</w:t>
            </w:r>
          </w:p>
          <w:p w:rsidR="00533419" w:rsidRPr="00533419" w:rsidRDefault="00E02ED7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Rybníky v horní části povodí</w:t>
            </w:r>
          </w:p>
        </w:tc>
      </w:tr>
    </w:tbl>
    <w:p w:rsidR="005F7F2C" w:rsidRPr="005F7F2C" w:rsidRDefault="005F7F2C" w:rsidP="005F7F2C">
      <w:pPr>
        <w:rPr>
          <w:b/>
          <w:sz w:val="16"/>
          <w:szCs w:val="10"/>
        </w:rPr>
      </w:pPr>
    </w:p>
    <w:p w:rsidR="00BC0E74" w:rsidRPr="005F7F2C" w:rsidRDefault="005711C4" w:rsidP="004D54C3">
      <w:pPr>
        <w:jc w:val="center"/>
        <w:rPr>
          <w:b/>
          <w:noProof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686425" cy="3238500"/>
            <wp:effectExtent l="0" t="0" r="9525" b="0"/>
            <wp:docPr id="5" name="Obrázek 5" descr="H:\__PLANOVANI_KONCEPCE\3504_AOP_SAZAVA\PRACOVNI\Janovicky_potok\obrazky_zprava\navrh\titulky_SO\SO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__PLANOVANI_KONCEPCE\3504_AOP_SAZAVA\PRACOVNI\Janovicky_potok\obrazky_zprava\navrh\titulky_SO\SO_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E74" w:rsidRDefault="00BC0E74">
      <w:bookmarkStart w:id="8" w:name="_Toc451243070"/>
      <w:bookmarkEnd w:id="0"/>
      <w:bookmarkEnd w:id="1"/>
      <w:bookmarkEnd w:id="2"/>
      <w:bookmarkEnd w:id="3"/>
      <w:bookmarkEnd w:id="4"/>
      <w:bookmarkEnd w:id="5"/>
      <w:bookmarkEnd w:id="6"/>
      <w:bookmarkEnd w:id="7"/>
    </w:p>
    <w:p w:rsidR="00F075C7" w:rsidRDefault="00F075C7"/>
    <w:p w:rsidR="00F075C7" w:rsidRDefault="00F075C7"/>
    <w:p w:rsidR="00F075C7" w:rsidRDefault="00F075C7"/>
    <w:p w:rsidR="00F075C7" w:rsidRDefault="00F075C7"/>
    <w:p w:rsidR="00F075C7" w:rsidRDefault="00F075C7"/>
    <w:p w:rsidR="00F075C7" w:rsidRDefault="00F075C7"/>
    <w:p w:rsidR="00F075C7" w:rsidRDefault="00F075C7"/>
    <w:p w:rsidR="00F075C7" w:rsidRDefault="00F075C7"/>
    <w:p w:rsidR="00F075C7" w:rsidRDefault="00F075C7"/>
    <w:p w:rsidR="00F075C7" w:rsidRDefault="00F075C7"/>
    <w:p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:rsidR="00BC0E74" w:rsidRPr="00BC0E74" w:rsidRDefault="0005163D" w:rsidP="00BC0E74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FF5407">
        <w:rPr>
          <w:b/>
        </w:rPr>
        <w:t>Ing. Lukáš Vlček (vlcek</w:t>
      </w:r>
      <w:r w:rsidR="00BC0E74">
        <w:rPr>
          <w:b/>
        </w:rPr>
        <w:t>@vrv.cz)</w:t>
      </w:r>
    </w:p>
    <w:p w:rsidR="00BC0E74" w:rsidRDefault="00BC0E74" w:rsidP="00BF5E17">
      <w:pPr>
        <w:jc w:val="left"/>
      </w:pPr>
    </w:p>
    <w:bookmarkEnd w:id="8"/>
    <w:p w:rsidR="00F075C7" w:rsidRPr="00E837D2" w:rsidRDefault="00687084" w:rsidP="00687084">
      <w:r w:rsidRPr="00E837D2">
        <w:t xml:space="preserve"> </w:t>
      </w:r>
    </w:p>
    <w:p w:rsidR="002E0BE8" w:rsidRDefault="002E0BE8">
      <w:pPr>
        <w:spacing w:after="0" w:line="240" w:lineRule="auto"/>
        <w:jc w:val="left"/>
      </w:pPr>
      <w:r>
        <w:br w:type="page"/>
      </w:r>
    </w:p>
    <w:p w:rsidR="002E0BE8" w:rsidRDefault="00E02ED7" w:rsidP="0079079D">
      <w:pPr>
        <w:pStyle w:val="Nadpis2"/>
        <w:numPr>
          <w:ilvl w:val="0"/>
          <w:numId w:val="0"/>
        </w:numPr>
        <w:ind w:left="993"/>
      </w:pPr>
      <w:r>
        <w:lastRenderedPageBreak/>
        <w:t xml:space="preserve">SO </w:t>
      </w:r>
      <w:proofErr w:type="gramStart"/>
      <w:r w:rsidR="0079079D">
        <w:t>01</w:t>
      </w:r>
      <w:r>
        <w:t xml:space="preserve"> a,b,c,d Vodní</w:t>
      </w:r>
      <w:proofErr w:type="gramEnd"/>
      <w:r>
        <w:t xml:space="preserve"> nádrž (ÚPRAVA MANIPULACE)</w:t>
      </w:r>
    </w:p>
    <w:p w:rsidR="007C3A7E" w:rsidRPr="007C3A7E" w:rsidRDefault="007C3A7E" w:rsidP="007C3A7E">
      <w:r>
        <w:t>Posouzení vzniku retenčních prostor v rybnících v horní části povodí janovického potoka bylo posouzeno variantně pro snížení hladiny stálého nadržení a 0.1 nebo 0.2 m.</w:t>
      </w:r>
    </w:p>
    <w:p w:rsidR="00E02ED7" w:rsidRDefault="00E02ED7" w:rsidP="00E02ED7">
      <w:pPr>
        <w:pStyle w:val="Titulek"/>
      </w:pPr>
      <w:r>
        <w:t xml:space="preserve">Tabulka </w:t>
      </w:r>
      <w:fldSimple w:instr=" SEQ Tabulka \* ARABIC ">
        <w:r w:rsidR="006B3EAE">
          <w:rPr>
            <w:noProof/>
          </w:rPr>
          <w:t>1</w:t>
        </w:r>
      </w:fldSimple>
      <w:r w:rsidR="0079079D">
        <w:t xml:space="preserve"> - </w:t>
      </w:r>
      <w:r>
        <w:t>Základní parametry opatření</w:t>
      </w:r>
    </w:p>
    <w:tbl>
      <w:tblPr>
        <w:tblW w:w="8933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4"/>
        <w:gridCol w:w="1985"/>
        <w:gridCol w:w="1938"/>
        <w:gridCol w:w="1938"/>
        <w:gridCol w:w="1938"/>
      </w:tblGrid>
      <w:tr w:rsidR="00E02ED7" w:rsidRPr="00253A7F" w:rsidTr="00BB4199">
        <w:trPr>
          <w:trHeight w:val="283"/>
        </w:trPr>
        <w:tc>
          <w:tcPr>
            <w:tcW w:w="1134" w:type="dxa"/>
            <w:vMerge w:val="restart"/>
            <w:shd w:val="clear" w:color="auto" w:fill="B8CCE4" w:themeFill="accent1" w:themeFillTint="66"/>
            <w:vAlign w:val="center"/>
          </w:tcPr>
          <w:p w:rsidR="00E02ED7" w:rsidRPr="00253A7F" w:rsidRDefault="00E02ED7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ID Opatření</w:t>
            </w:r>
          </w:p>
        </w:tc>
        <w:tc>
          <w:tcPr>
            <w:tcW w:w="1985" w:type="dxa"/>
            <w:vMerge w:val="restart"/>
            <w:shd w:val="clear" w:color="auto" w:fill="B8CCE4" w:themeFill="accent1" w:themeFillTint="66"/>
            <w:noWrap/>
            <w:vAlign w:val="center"/>
          </w:tcPr>
          <w:p w:rsidR="00E02ED7" w:rsidRPr="00253A7F" w:rsidRDefault="00E02ED7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Název vodního díla</w:t>
            </w:r>
          </w:p>
        </w:tc>
        <w:tc>
          <w:tcPr>
            <w:tcW w:w="1938" w:type="dxa"/>
            <w:vMerge w:val="restart"/>
            <w:shd w:val="clear" w:color="auto" w:fill="B8CCE4" w:themeFill="accent1" w:themeFillTint="66"/>
            <w:vAlign w:val="center"/>
          </w:tcPr>
          <w:p w:rsidR="00E02ED7" w:rsidRDefault="00E02ED7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Plocha zátopy</w:t>
            </w:r>
          </w:p>
          <w:p w:rsidR="00E02ED7" w:rsidRPr="00253A7F" w:rsidRDefault="00E02ED7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(m</w:t>
            </w:r>
            <w:r w:rsidRPr="00C52E6C">
              <w:rPr>
                <w:rFonts w:asciiTheme="minorHAnsi" w:hAnsiTheme="minorHAnsi"/>
                <w:b/>
                <w:vertAlign w:val="superscript"/>
              </w:rPr>
              <w:t>2</w:t>
            </w:r>
            <w:r>
              <w:rPr>
                <w:rFonts w:asciiTheme="minorHAnsi" w:hAnsiTheme="minorHAnsi"/>
                <w:b/>
              </w:rPr>
              <w:t>)</w:t>
            </w:r>
          </w:p>
        </w:tc>
        <w:tc>
          <w:tcPr>
            <w:tcW w:w="3876" w:type="dxa"/>
            <w:gridSpan w:val="2"/>
            <w:shd w:val="clear" w:color="auto" w:fill="B8CCE4" w:themeFill="accent1" w:themeFillTint="66"/>
          </w:tcPr>
          <w:p w:rsidR="00E02ED7" w:rsidRDefault="00E02ED7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Potenciální retenční objem (m</w:t>
            </w:r>
            <w:r>
              <w:rPr>
                <w:rFonts w:asciiTheme="minorHAnsi" w:hAnsiTheme="minorHAnsi"/>
                <w:b/>
                <w:vertAlign w:val="superscript"/>
              </w:rPr>
              <w:t>3</w:t>
            </w:r>
            <w:r>
              <w:rPr>
                <w:rFonts w:asciiTheme="minorHAnsi" w:hAnsiTheme="minorHAnsi"/>
                <w:b/>
              </w:rPr>
              <w:t>)</w:t>
            </w:r>
          </w:p>
        </w:tc>
      </w:tr>
      <w:tr w:rsidR="00E02ED7" w:rsidRPr="00253A7F" w:rsidTr="00BB4199">
        <w:trPr>
          <w:trHeight w:val="283"/>
        </w:trPr>
        <w:tc>
          <w:tcPr>
            <w:tcW w:w="1134" w:type="dxa"/>
            <w:vMerge/>
            <w:shd w:val="clear" w:color="auto" w:fill="B8CCE4" w:themeFill="accent1" w:themeFillTint="66"/>
            <w:vAlign w:val="center"/>
          </w:tcPr>
          <w:p w:rsidR="00E02ED7" w:rsidRDefault="00E02ED7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985" w:type="dxa"/>
            <w:vMerge/>
            <w:shd w:val="clear" w:color="auto" w:fill="B8CCE4" w:themeFill="accent1" w:themeFillTint="66"/>
            <w:noWrap/>
            <w:vAlign w:val="center"/>
          </w:tcPr>
          <w:p w:rsidR="00E02ED7" w:rsidRDefault="00E02ED7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938" w:type="dxa"/>
            <w:vMerge/>
            <w:shd w:val="clear" w:color="auto" w:fill="B8CCE4" w:themeFill="accent1" w:themeFillTint="66"/>
            <w:vAlign w:val="center"/>
          </w:tcPr>
          <w:p w:rsidR="00E02ED7" w:rsidRDefault="00E02ED7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938" w:type="dxa"/>
            <w:shd w:val="clear" w:color="auto" w:fill="B8CCE4" w:themeFill="accent1" w:themeFillTint="66"/>
          </w:tcPr>
          <w:p w:rsidR="00E02ED7" w:rsidRDefault="00E02ED7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při snížení hladiny o 10cm</w:t>
            </w:r>
          </w:p>
        </w:tc>
        <w:tc>
          <w:tcPr>
            <w:tcW w:w="1938" w:type="dxa"/>
            <w:shd w:val="clear" w:color="auto" w:fill="B8CCE4" w:themeFill="accent1" w:themeFillTint="66"/>
          </w:tcPr>
          <w:p w:rsidR="00E02ED7" w:rsidRDefault="00E02ED7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při snížení hladiny o 20cm</w:t>
            </w:r>
          </w:p>
        </w:tc>
      </w:tr>
      <w:tr w:rsidR="0079079D" w:rsidRPr="00C52E6C" w:rsidTr="0079079D">
        <w:trPr>
          <w:trHeight w:hRule="exact" w:val="288"/>
        </w:trPr>
        <w:tc>
          <w:tcPr>
            <w:tcW w:w="1134" w:type="dxa"/>
            <w:shd w:val="clear" w:color="auto" w:fill="auto"/>
          </w:tcPr>
          <w:p w:rsidR="0079079D" w:rsidRPr="00253A7F" w:rsidRDefault="0079079D" w:rsidP="0079079D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SO </w:t>
            </w:r>
            <w:r>
              <w:rPr>
                <w:rFonts w:asciiTheme="minorHAnsi" w:hAnsiTheme="minorHAnsi"/>
              </w:rPr>
              <w:t>01</w:t>
            </w:r>
            <w:r>
              <w:rPr>
                <w:rFonts w:asciiTheme="minorHAnsi" w:hAnsiTheme="minorHAnsi"/>
              </w:rPr>
              <w:t>a</w:t>
            </w:r>
          </w:p>
        </w:tc>
        <w:tc>
          <w:tcPr>
            <w:tcW w:w="1985" w:type="dxa"/>
            <w:shd w:val="clear" w:color="auto" w:fill="auto"/>
            <w:noWrap/>
          </w:tcPr>
          <w:p w:rsidR="0079079D" w:rsidRPr="00C52E6C" w:rsidRDefault="0079079D" w:rsidP="0079079D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Zrcadlo</w:t>
            </w:r>
          </w:p>
        </w:tc>
        <w:tc>
          <w:tcPr>
            <w:tcW w:w="1938" w:type="dxa"/>
          </w:tcPr>
          <w:p w:rsidR="0079079D" w:rsidRPr="0079079D" w:rsidRDefault="0079079D" w:rsidP="0079079D">
            <w:pPr>
              <w:jc w:val="right"/>
              <w:rPr>
                <w:sz w:val="20"/>
              </w:rPr>
            </w:pPr>
            <w:r w:rsidRPr="0079079D">
              <w:rPr>
                <w:sz w:val="20"/>
              </w:rPr>
              <w:t>113047</w:t>
            </w:r>
          </w:p>
        </w:tc>
        <w:tc>
          <w:tcPr>
            <w:tcW w:w="1938" w:type="dxa"/>
            <w:vAlign w:val="bottom"/>
          </w:tcPr>
          <w:p w:rsidR="0079079D" w:rsidRPr="0079079D" w:rsidRDefault="0079079D" w:rsidP="0079079D">
            <w:pPr>
              <w:spacing w:after="0" w:line="240" w:lineRule="auto"/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113047</w:t>
            </w:r>
          </w:p>
        </w:tc>
        <w:tc>
          <w:tcPr>
            <w:tcW w:w="1938" w:type="dxa"/>
            <w:vAlign w:val="bottom"/>
          </w:tcPr>
          <w:p w:rsidR="0079079D" w:rsidRPr="0079079D" w:rsidRDefault="0079079D" w:rsidP="0079079D">
            <w:pPr>
              <w:spacing w:after="0" w:line="240" w:lineRule="auto"/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22609</w:t>
            </w:r>
          </w:p>
        </w:tc>
      </w:tr>
      <w:tr w:rsidR="0079079D" w:rsidRPr="00C52E6C" w:rsidTr="0079079D">
        <w:trPr>
          <w:trHeight w:hRule="exact" w:val="288"/>
        </w:trPr>
        <w:tc>
          <w:tcPr>
            <w:tcW w:w="1134" w:type="dxa"/>
            <w:shd w:val="clear" w:color="auto" w:fill="auto"/>
          </w:tcPr>
          <w:p w:rsidR="0079079D" w:rsidRPr="00253A7F" w:rsidRDefault="0079079D" w:rsidP="0079079D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SO </w:t>
            </w:r>
            <w:r>
              <w:rPr>
                <w:rFonts w:asciiTheme="minorHAnsi" w:hAnsiTheme="minorHAnsi"/>
              </w:rPr>
              <w:t>01</w:t>
            </w:r>
            <w:r>
              <w:rPr>
                <w:rFonts w:asciiTheme="minorHAnsi" w:hAnsiTheme="minorHAnsi"/>
              </w:rPr>
              <w:t>b</w:t>
            </w:r>
          </w:p>
        </w:tc>
        <w:tc>
          <w:tcPr>
            <w:tcW w:w="1985" w:type="dxa"/>
            <w:shd w:val="clear" w:color="auto" w:fill="auto"/>
            <w:noWrap/>
          </w:tcPr>
          <w:p w:rsidR="0079079D" w:rsidRPr="00C52E6C" w:rsidRDefault="0079079D" w:rsidP="0079079D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Kamenný</w:t>
            </w:r>
          </w:p>
        </w:tc>
        <w:tc>
          <w:tcPr>
            <w:tcW w:w="1938" w:type="dxa"/>
          </w:tcPr>
          <w:p w:rsidR="0079079D" w:rsidRPr="0079079D" w:rsidRDefault="0079079D" w:rsidP="0079079D">
            <w:pPr>
              <w:jc w:val="right"/>
              <w:rPr>
                <w:sz w:val="20"/>
              </w:rPr>
            </w:pPr>
            <w:r w:rsidRPr="0079079D">
              <w:rPr>
                <w:sz w:val="20"/>
              </w:rPr>
              <w:t>40621</w:t>
            </w:r>
          </w:p>
        </w:tc>
        <w:tc>
          <w:tcPr>
            <w:tcW w:w="1938" w:type="dxa"/>
            <w:vAlign w:val="bottom"/>
          </w:tcPr>
          <w:p w:rsidR="0079079D" w:rsidRPr="0079079D" w:rsidRDefault="0079079D" w:rsidP="0079079D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40621</w:t>
            </w:r>
          </w:p>
        </w:tc>
        <w:tc>
          <w:tcPr>
            <w:tcW w:w="1938" w:type="dxa"/>
            <w:vAlign w:val="bottom"/>
          </w:tcPr>
          <w:p w:rsidR="0079079D" w:rsidRPr="0079079D" w:rsidRDefault="0079079D" w:rsidP="0079079D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8124</w:t>
            </w:r>
          </w:p>
        </w:tc>
      </w:tr>
      <w:tr w:rsidR="0079079D" w:rsidRPr="00C52E6C" w:rsidTr="0079079D">
        <w:trPr>
          <w:trHeight w:hRule="exact" w:val="288"/>
        </w:trPr>
        <w:tc>
          <w:tcPr>
            <w:tcW w:w="1134" w:type="dxa"/>
            <w:shd w:val="clear" w:color="auto" w:fill="auto"/>
          </w:tcPr>
          <w:p w:rsidR="0079079D" w:rsidRPr="00253A7F" w:rsidRDefault="0079079D" w:rsidP="0079079D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SO </w:t>
            </w:r>
            <w:r>
              <w:rPr>
                <w:rFonts w:asciiTheme="minorHAnsi" w:hAnsiTheme="minorHAnsi"/>
              </w:rPr>
              <w:t>01</w:t>
            </w:r>
            <w:r>
              <w:rPr>
                <w:rFonts w:asciiTheme="minorHAnsi" w:hAnsiTheme="minorHAnsi"/>
              </w:rPr>
              <w:t>c</w:t>
            </w:r>
          </w:p>
        </w:tc>
        <w:tc>
          <w:tcPr>
            <w:tcW w:w="1985" w:type="dxa"/>
            <w:shd w:val="clear" w:color="auto" w:fill="auto"/>
            <w:noWrap/>
          </w:tcPr>
          <w:p w:rsidR="0079079D" w:rsidRPr="00C52E6C" w:rsidRDefault="0079079D" w:rsidP="0079079D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Libohošťský</w:t>
            </w:r>
          </w:p>
        </w:tc>
        <w:tc>
          <w:tcPr>
            <w:tcW w:w="1938" w:type="dxa"/>
          </w:tcPr>
          <w:p w:rsidR="0079079D" w:rsidRPr="0079079D" w:rsidRDefault="0079079D" w:rsidP="0079079D">
            <w:pPr>
              <w:jc w:val="right"/>
              <w:rPr>
                <w:sz w:val="20"/>
              </w:rPr>
            </w:pPr>
            <w:r w:rsidRPr="0079079D">
              <w:rPr>
                <w:sz w:val="20"/>
              </w:rPr>
              <w:t>206742</w:t>
            </w:r>
          </w:p>
        </w:tc>
        <w:tc>
          <w:tcPr>
            <w:tcW w:w="1938" w:type="dxa"/>
            <w:vAlign w:val="bottom"/>
          </w:tcPr>
          <w:p w:rsidR="0079079D" w:rsidRPr="0079079D" w:rsidRDefault="0079079D" w:rsidP="0079079D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206742</w:t>
            </w:r>
          </w:p>
        </w:tc>
        <w:tc>
          <w:tcPr>
            <w:tcW w:w="1938" w:type="dxa"/>
            <w:vAlign w:val="bottom"/>
          </w:tcPr>
          <w:p w:rsidR="0079079D" w:rsidRPr="0079079D" w:rsidRDefault="0079079D" w:rsidP="0079079D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41348</w:t>
            </w:r>
          </w:p>
        </w:tc>
      </w:tr>
      <w:tr w:rsidR="0079079D" w:rsidRPr="00C52E6C" w:rsidTr="0079079D">
        <w:trPr>
          <w:trHeight w:hRule="exact" w:val="288"/>
        </w:trPr>
        <w:tc>
          <w:tcPr>
            <w:tcW w:w="1134" w:type="dxa"/>
            <w:shd w:val="clear" w:color="auto" w:fill="auto"/>
          </w:tcPr>
          <w:p w:rsidR="0079079D" w:rsidRPr="00253A7F" w:rsidRDefault="0079079D" w:rsidP="0079079D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SO </w:t>
            </w:r>
            <w:r>
              <w:rPr>
                <w:rFonts w:asciiTheme="minorHAnsi" w:hAnsiTheme="minorHAnsi"/>
              </w:rPr>
              <w:t>01</w:t>
            </w:r>
            <w:r>
              <w:rPr>
                <w:rFonts w:asciiTheme="minorHAnsi" w:hAnsiTheme="minorHAnsi"/>
              </w:rPr>
              <w:t>d</w:t>
            </w:r>
          </w:p>
        </w:tc>
        <w:tc>
          <w:tcPr>
            <w:tcW w:w="1985" w:type="dxa"/>
            <w:shd w:val="clear" w:color="auto" w:fill="auto"/>
          </w:tcPr>
          <w:p w:rsidR="0079079D" w:rsidRPr="00C52E6C" w:rsidRDefault="0079079D" w:rsidP="0079079D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Hůrecký</w:t>
            </w:r>
          </w:p>
        </w:tc>
        <w:tc>
          <w:tcPr>
            <w:tcW w:w="1938" w:type="dxa"/>
          </w:tcPr>
          <w:p w:rsidR="0079079D" w:rsidRPr="0079079D" w:rsidRDefault="0079079D" w:rsidP="0079079D">
            <w:pPr>
              <w:jc w:val="right"/>
              <w:rPr>
                <w:sz w:val="20"/>
              </w:rPr>
            </w:pPr>
            <w:r w:rsidRPr="0079079D">
              <w:rPr>
                <w:sz w:val="20"/>
              </w:rPr>
              <w:t>68956</w:t>
            </w:r>
          </w:p>
        </w:tc>
        <w:tc>
          <w:tcPr>
            <w:tcW w:w="1938" w:type="dxa"/>
            <w:vAlign w:val="bottom"/>
          </w:tcPr>
          <w:p w:rsidR="0079079D" w:rsidRPr="0079079D" w:rsidRDefault="0079079D" w:rsidP="0079079D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68956</w:t>
            </w:r>
          </w:p>
        </w:tc>
        <w:tc>
          <w:tcPr>
            <w:tcW w:w="1938" w:type="dxa"/>
            <w:vAlign w:val="bottom"/>
          </w:tcPr>
          <w:p w:rsidR="0079079D" w:rsidRPr="0079079D" w:rsidRDefault="0079079D" w:rsidP="0079079D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13791</w:t>
            </w:r>
          </w:p>
        </w:tc>
      </w:tr>
      <w:tr w:rsidR="00E02ED7" w:rsidRPr="00C52E6C" w:rsidTr="00BB4199">
        <w:trPr>
          <w:trHeight w:val="283"/>
        </w:trPr>
        <w:tc>
          <w:tcPr>
            <w:tcW w:w="1134" w:type="dxa"/>
            <w:shd w:val="clear" w:color="auto" w:fill="auto"/>
            <w:vAlign w:val="bottom"/>
          </w:tcPr>
          <w:p w:rsidR="00E02ED7" w:rsidRPr="00C52E6C" w:rsidRDefault="00E02ED7" w:rsidP="00BB4199">
            <w:pPr>
              <w:pStyle w:val="Bezmezer"/>
              <w:rPr>
                <w:rFonts w:asciiTheme="minorHAnsi" w:hAnsiTheme="minorHAnsi"/>
                <w:b/>
              </w:rPr>
            </w:pPr>
            <w:r w:rsidRPr="00C52E6C">
              <w:rPr>
                <w:rFonts w:asciiTheme="minorHAnsi" w:hAnsiTheme="minorHAnsi"/>
                <w:b/>
              </w:rPr>
              <w:t>Suma</w:t>
            </w:r>
          </w:p>
        </w:tc>
        <w:tc>
          <w:tcPr>
            <w:tcW w:w="1985" w:type="dxa"/>
            <w:shd w:val="clear" w:color="auto" w:fill="auto"/>
          </w:tcPr>
          <w:p w:rsidR="00E02ED7" w:rsidRPr="00C52E6C" w:rsidRDefault="00E02ED7" w:rsidP="00BB4199">
            <w:pPr>
              <w:pStyle w:val="Bezmezer"/>
              <w:rPr>
                <w:rFonts w:asciiTheme="minorHAnsi" w:hAnsiTheme="minorHAnsi"/>
              </w:rPr>
            </w:pPr>
          </w:p>
        </w:tc>
        <w:tc>
          <w:tcPr>
            <w:tcW w:w="1938" w:type="dxa"/>
            <w:vAlign w:val="bottom"/>
          </w:tcPr>
          <w:p w:rsidR="00E02ED7" w:rsidRPr="00C52E6C" w:rsidRDefault="0079079D" w:rsidP="00BB4199">
            <w:pPr>
              <w:pStyle w:val="Bezmezer"/>
              <w:jc w:val="right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429364</w:t>
            </w:r>
          </w:p>
        </w:tc>
        <w:tc>
          <w:tcPr>
            <w:tcW w:w="1938" w:type="dxa"/>
            <w:vAlign w:val="bottom"/>
          </w:tcPr>
          <w:p w:rsidR="00E02ED7" w:rsidRPr="00C52E6C" w:rsidRDefault="0079079D" w:rsidP="00BB4199">
            <w:pPr>
              <w:pStyle w:val="Bezmezer"/>
              <w:jc w:val="right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42936</w:t>
            </w:r>
          </w:p>
        </w:tc>
        <w:tc>
          <w:tcPr>
            <w:tcW w:w="1938" w:type="dxa"/>
            <w:vAlign w:val="bottom"/>
          </w:tcPr>
          <w:p w:rsidR="00E02ED7" w:rsidRPr="00C52E6C" w:rsidRDefault="0079079D" w:rsidP="00BB4199">
            <w:pPr>
              <w:pStyle w:val="Bezmezer"/>
              <w:jc w:val="right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85873</w:t>
            </w:r>
          </w:p>
        </w:tc>
      </w:tr>
    </w:tbl>
    <w:p w:rsidR="00E02ED7" w:rsidRDefault="00E02ED7" w:rsidP="00E02ED7"/>
    <w:p w:rsidR="007C3A7E" w:rsidRDefault="007C3A7E" w:rsidP="00E02ED7">
      <w:r>
        <w:t>Posuzované opatření může mít efekt pro ohroženou lokalitu Zahrádka a Libeč. Níže je již efekt minimální. Lokality jsou ohrožené teoretickou povodňovou vlnou, jejíž data byla dodána ČHMÚ.</w:t>
      </w:r>
    </w:p>
    <w:p w:rsidR="0079079D" w:rsidRDefault="0079079D" w:rsidP="0079079D">
      <w:pPr>
        <w:pStyle w:val="Titulek"/>
      </w:pPr>
      <w:r>
        <w:t xml:space="preserve">Tabulka </w:t>
      </w:r>
      <w:fldSimple w:instr=" SEQ Tabulka \* ARABIC ">
        <w:r w:rsidR="006B3EAE">
          <w:rPr>
            <w:noProof/>
          </w:rPr>
          <w:t>2</w:t>
        </w:r>
      </w:fldSimple>
      <w:r>
        <w:t xml:space="preserve"> – Teoretická povodňová vlna</w:t>
      </w:r>
    </w:p>
    <w:tbl>
      <w:tblPr>
        <w:tblW w:w="765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8"/>
        <w:gridCol w:w="2739"/>
        <w:gridCol w:w="880"/>
        <w:gridCol w:w="2898"/>
      </w:tblGrid>
      <w:tr w:rsidR="0079079D" w:rsidRPr="008F7C0C" w:rsidTr="00BB4199">
        <w:trPr>
          <w:trHeight w:val="300"/>
        </w:trPr>
        <w:tc>
          <w:tcPr>
            <w:tcW w:w="7655" w:type="dxa"/>
            <w:gridSpan w:val="4"/>
            <w:tcBorders>
              <w:bottom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79079D" w:rsidRPr="00D57560" w:rsidRDefault="0079079D" w:rsidP="00BB4199">
            <w:pPr>
              <w:spacing w:after="0" w:line="240" w:lineRule="auto"/>
              <w:jc w:val="left"/>
              <w:rPr>
                <w:b/>
                <w:bCs/>
                <w:sz w:val="20"/>
                <w:szCs w:val="22"/>
              </w:rPr>
            </w:pPr>
            <w:r w:rsidRPr="00D57560">
              <w:rPr>
                <w:b/>
                <w:bCs/>
                <w:sz w:val="20"/>
                <w:szCs w:val="22"/>
              </w:rPr>
              <w:t>Teoretická povodňová vlna TPV20</w:t>
            </w:r>
          </w:p>
        </w:tc>
      </w:tr>
      <w:tr w:rsidR="0079079D" w:rsidRPr="00D57560" w:rsidTr="00BB4199">
        <w:trPr>
          <w:trHeight w:val="254"/>
        </w:trPr>
        <w:tc>
          <w:tcPr>
            <w:tcW w:w="1138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79D" w:rsidRPr="00D57560" w:rsidRDefault="0079079D" w:rsidP="00BB4199">
            <w:pPr>
              <w:spacing w:after="0" w:line="240" w:lineRule="auto"/>
              <w:jc w:val="left"/>
              <w:rPr>
                <w:b/>
                <w:bCs/>
                <w:sz w:val="20"/>
                <w:szCs w:val="22"/>
              </w:rPr>
            </w:pPr>
            <w:r w:rsidRPr="00D57560">
              <w:rPr>
                <w:b/>
                <w:bCs/>
                <w:sz w:val="20"/>
                <w:szCs w:val="22"/>
              </w:rPr>
              <w:t>Tok</w:t>
            </w:r>
          </w:p>
        </w:tc>
        <w:tc>
          <w:tcPr>
            <w:tcW w:w="2739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79D" w:rsidRPr="00D57560" w:rsidRDefault="0079079D" w:rsidP="00BB4199">
            <w:pPr>
              <w:spacing w:after="0" w:line="240" w:lineRule="auto"/>
              <w:jc w:val="left"/>
              <w:rPr>
                <w:bCs/>
                <w:sz w:val="20"/>
                <w:szCs w:val="22"/>
              </w:rPr>
            </w:pPr>
            <w:r>
              <w:rPr>
                <w:bCs/>
                <w:sz w:val="20"/>
                <w:szCs w:val="22"/>
              </w:rPr>
              <w:t>Janovický potok</w:t>
            </w:r>
          </w:p>
        </w:tc>
        <w:tc>
          <w:tcPr>
            <w:tcW w:w="88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79D" w:rsidRPr="00D57560" w:rsidRDefault="0079079D" w:rsidP="00BB4199">
            <w:pPr>
              <w:spacing w:after="0" w:line="240" w:lineRule="auto"/>
              <w:jc w:val="left"/>
              <w:rPr>
                <w:b/>
                <w:bCs/>
                <w:sz w:val="20"/>
                <w:szCs w:val="22"/>
              </w:rPr>
            </w:pPr>
            <w:r w:rsidRPr="00D57560">
              <w:rPr>
                <w:b/>
                <w:bCs/>
                <w:sz w:val="20"/>
                <w:szCs w:val="22"/>
              </w:rPr>
              <w:t>Plocha</w:t>
            </w:r>
          </w:p>
        </w:tc>
        <w:tc>
          <w:tcPr>
            <w:tcW w:w="2898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79D" w:rsidRPr="00D57560" w:rsidRDefault="0079079D" w:rsidP="0079079D">
            <w:pPr>
              <w:spacing w:after="0" w:line="240" w:lineRule="auto"/>
              <w:jc w:val="left"/>
              <w:rPr>
                <w:bCs/>
                <w:sz w:val="20"/>
                <w:szCs w:val="22"/>
              </w:rPr>
            </w:pPr>
            <w:r w:rsidRPr="00D57560">
              <w:rPr>
                <w:bCs/>
                <w:sz w:val="20"/>
                <w:szCs w:val="22"/>
              </w:rPr>
              <w:t xml:space="preserve">A = </w:t>
            </w:r>
            <w:r>
              <w:rPr>
                <w:bCs/>
                <w:sz w:val="20"/>
                <w:szCs w:val="22"/>
              </w:rPr>
              <w:t>37.283</w:t>
            </w:r>
            <w:r w:rsidRPr="00D57560">
              <w:rPr>
                <w:bCs/>
                <w:sz w:val="20"/>
                <w:szCs w:val="22"/>
              </w:rPr>
              <w:t>km</w:t>
            </w:r>
            <w:r w:rsidRPr="00D57560">
              <w:rPr>
                <w:bCs/>
                <w:sz w:val="20"/>
                <w:szCs w:val="22"/>
                <w:vertAlign w:val="superscript"/>
              </w:rPr>
              <w:t>2</w:t>
            </w:r>
          </w:p>
        </w:tc>
      </w:tr>
      <w:tr w:rsidR="0079079D" w:rsidRPr="00D57560" w:rsidTr="00BB4199">
        <w:trPr>
          <w:trHeight w:val="129"/>
        </w:trPr>
        <w:tc>
          <w:tcPr>
            <w:tcW w:w="1138" w:type="dxa"/>
            <w:shd w:val="clear" w:color="auto" w:fill="auto"/>
            <w:noWrap/>
            <w:vAlign w:val="bottom"/>
            <w:hideMark/>
          </w:tcPr>
          <w:p w:rsidR="0079079D" w:rsidRPr="00D57560" w:rsidRDefault="0079079D" w:rsidP="00BB4199">
            <w:pPr>
              <w:spacing w:after="0" w:line="240" w:lineRule="auto"/>
              <w:jc w:val="left"/>
              <w:rPr>
                <w:b/>
                <w:bCs/>
                <w:sz w:val="20"/>
                <w:szCs w:val="22"/>
              </w:rPr>
            </w:pPr>
            <w:r w:rsidRPr="00D57560">
              <w:rPr>
                <w:b/>
                <w:bCs/>
                <w:sz w:val="20"/>
                <w:szCs w:val="22"/>
              </w:rPr>
              <w:t>Profil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79079D" w:rsidRPr="00D57560" w:rsidRDefault="0079079D" w:rsidP="0079079D">
            <w:pPr>
              <w:spacing w:after="0" w:line="240" w:lineRule="auto"/>
              <w:jc w:val="left"/>
              <w:rPr>
                <w:bCs/>
                <w:sz w:val="20"/>
                <w:szCs w:val="22"/>
              </w:rPr>
            </w:pPr>
            <w:r>
              <w:rPr>
                <w:bCs/>
                <w:sz w:val="20"/>
                <w:szCs w:val="22"/>
              </w:rPr>
              <w:t>Nad Maršovickým potokem</w:t>
            </w:r>
          </w:p>
        </w:tc>
        <w:tc>
          <w:tcPr>
            <w:tcW w:w="880" w:type="dxa"/>
            <w:shd w:val="clear" w:color="auto" w:fill="auto"/>
            <w:noWrap/>
            <w:vAlign w:val="bottom"/>
            <w:hideMark/>
          </w:tcPr>
          <w:p w:rsidR="0079079D" w:rsidRPr="00D57560" w:rsidRDefault="0079079D" w:rsidP="00BB4199">
            <w:pPr>
              <w:spacing w:after="0" w:line="240" w:lineRule="auto"/>
              <w:jc w:val="left"/>
              <w:rPr>
                <w:b/>
                <w:bCs/>
                <w:sz w:val="20"/>
                <w:szCs w:val="22"/>
              </w:rPr>
            </w:pPr>
            <w:r w:rsidRPr="00D57560">
              <w:rPr>
                <w:b/>
                <w:bCs/>
                <w:sz w:val="20"/>
                <w:szCs w:val="22"/>
              </w:rPr>
              <w:t>Průtok</w:t>
            </w:r>
          </w:p>
        </w:tc>
        <w:tc>
          <w:tcPr>
            <w:tcW w:w="2898" w:type="dxa"/>
            <w:shd w:val="clear" w:color="auto" w:fill="auto"/>
            <w:noWrap/>
            <w:vAlign w:val="bottom"/>
            <w:hideMark/>
          </w:tcPr>
          <w:p w:rsidR="0079079D" w:rsidRPr="00D57560" w:rsidRDefault="0079079D" w:rsidP="0079079D">
            <w:pPr>
              <w:spacing w:after="0" w:line="240" w:lineRule="auto"/>
              <w:jc w:val="left"/>
              <w:rPr>
                <w:bCs/>
                <w:sz w:val="20"/>
                <w:szCs w:val="22"/>
              </w:rPr>
            </w:pPr>
            <w:r w:rsidRPr="00D57560">
              <w:rPr>
                <w:bCs/>
                <w:sz w:val="20"/>
                <w:szCs w:val="22"/>
              </w:rPr>
              <w:t>Q</w:t>
            </w:r>
            <w:r w:rsidRPr="00D57560">
              <w:rPr>
                <w:bCs/>
                <w:sz w:val="20"/>
                <w:szCs w:val="22"/>
                <w:vertAlign w:val="subscript"/>
              </w:rPr>
              <w:t>20</w:t>
            </w:r>
            <w:r w:rsidRPr="00D57560">
              <w:rPr>
                <w:bCs/>
                <w:sz w:val="20"/>
                <w:szCs w:val="22"/>
              </w:rPr>
              <w:t xml:space="preserve">  = </w:t>
            </w:r>
            <w:r>
              <w:rPr>
                <w:bCs/>
                <w:sz w:val="20"/>
                <w:szCs w:val="22"/>
              </w:rPr>
              <w:t>22.5</w:t>
            </w:r>
            <w:r w:rsidRPr="00D57560">
              <w:rPr>
                <w:bCs/>
                <w:sz w:val="20"/>
                <w:szCs w:val="22"/>
              </w:rPr>
              <w:t xml:space="preserve"> m</w:t>
            </w:r>
            <w:r w:rsidRPr="00D57560">
              <w:rPr>
                <w:bCs/>
                <w:sz w:val="20"/>
                <w:szCs w:val="22"/>
                <w:vertAlign w:val="superscript"/>
              </w:rPr>
              <w:t>3</w:t>
            </w:r>
            <w:r w:rsidRPr="00D57560">
              <w:rPr>
                <w:bCs/>
                <w:sz w:val="20"/>
                <w:szCs w:val="22"/>
              </w:rPr>
              <w:t>.s</w:t>
            </w:r>
            <w:r w:rsidRPr="00D57560">
              <w:rPr>
                <w:bCs/>
                <w:sz w:val="20"/>
                <w:szCs w:val="22"/>
                <w:vertAlign w:val="superscript"/>
              </w:rPr>
              <w:t>-1</w:t>
            </w:r>
          </w:p>
        </w:tc>
      </w:tr>
      <w:tr w:rsidR="0079079D" w:rsidRPr="008F7C0C" w:rsidTr="00BB4199">
        <w:trPr>
          <w:trHeight w:val="162"/>
        </w:trPr>
        <w:tc>
          <w:tcPr>
            <w:tcW w:w="1138" w:type="dxa"/>
            <w:shd w:val="clear" w:color="auto" w:fill="auto"/>
            <w:noWrap/>
            <w:vAlign w:val="bottom"/>
            <w:hideMark/>
          </w:tcPr>
          <w:p w:rsidR="0079079D" w:rsidRPr="00D57560" w:rsidRDefault="0079079D" w:rsidP="00BB4199">
            <w:pPr>
              <w:spacing w:after="0" w:line="240" w:lineRule="auto"/>
              <w:jc w:val="left"/>
              <w:rPr>
                <w:b/>
                <w:bCs/>
                <w:sz w:val="20"/>
                <w:szCs w:val="22"/>
              </w:rPr>
            </w:pPr>
            <w:r w:rsidRPr="00D57560">
              <w:rPr>
                <w:b/>
                <w:bCs/>
                <w:sz w:val="20"/>
                <w:szCs w:val="22"/>
              </w:rPr>
              <w:t>ČHP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79079D" w:rsidRPr="00D57560" w:rsidRDefault="0079079D" w:rsidP="00BB4199">
            <w:pPr>
              <w:spacing w:after="0" w:line="240" w:lineRule="auto"/>
              <w:jc w:val="left"/>
              <w:rPr>
                <w:b/>
                <w:bCs/>
                <w:sz w:val="20"/>
                <w:szCs w:val="22"/>
              </w:rPr>
            </w:pPr>
            <w:r>
              <w:rPr>
                <w:bCs/>
                <w:sz w:val="20"/>
                <w:szCs w:val="22"/>
              </w:rPr>
              <w:t>1-09-03-1600</w:t>
            </w:r>
          </w:p>
        </w:tc>
        <w:tc>
          <w:tcPr>
            <w:tcW w:w="880" w:type="dxa"/>
            <w:shd w:val="clear" w:color="auto" w:fill="auto"/>
            <w:noWrap/>
            <w:vAlign w:val="bottom"/>
            <w:hideMark/>
          </w:tcPr>
          <w:p w:rsidR="0079079D" w:rsidRPr="00D57560" w:rsidRDefault="0079079D" w:rsidP="00BB4199">
            <w:pPr>
              <w:spacing w:after="0" w:line="240" w:lineRule="auto"/>
              <w:jc w:val="left"/>
              <w:rPr>
                <w:b/>
                <w:bCs/>
                <w:sz w:val="20"/>
                <w:szCs w:val="22"/>
              </w:rPr>
            </w:pPr>
            <w:r w:rsidRPr="00D57560">
              <w:rPr>
                <w:b/>
                <w:bCs/>
                <w:sz w:val="20"/>
                <w:szCs w:val="22"/>
              </w:rPr>
              <w:t>Objem</w:t>
            </w:r>
          </w:p>
        </w:tc>
        <w:tc>
          <w:tcPr>
            <w:tcW w:w="2898" w:type="dxa"/>
            <w:shd w:val="clear" w:color="auto" w:fill="auto"/>
            <w:noWrap/>
            <w:vAlign w:val="bottom"/>
            <w:hideMark/>
          </w:tcPr>
          <w:p w:rsidR="0079079D" w:rsidRPr="00D57560" w:rsidRDefault="0079079D" w:rsidP="0079079D">
            <w:pPr>
              <w:spacing w:after="0" w:line="240" w:lineRule="auto"/>
              <w:jc w:val="left"/>
              <w:rPr>
                <w:bCs/>
                <w:sz w:val="20"/>
                <w:szCs w:val="22"/>
              </w:rPr>
            </w:pPr>
            <w:proofErr w:type="gramStart"/>
            <w:r w:rsidRPr="00D57560">
              <w:rPr>
                <w:bCs/>
                <w:sz w:val="20"/>
                <w:szCs w:val="22"/>
              </w:rPr>
              <w:t xml:space="preserve">W  = </w:t>
            </w:r>
            <w:r>
              <w:rPr>
                <w:bCs/>
                <w:sz w:val="20"/>
                <w:szCs w:val="22"/>
              </w:rPr>
              <w:t>0.982</w:t>
            </w:r>
            <w:proofErr w:type="gramEnd"/>
            <w:r w:rsidRPr="00D57560">
              <w:rPr>
                <w:bCs/>
                <w:sz w:val="20"/>
                <w:szCs w:val="22"/>
              </w:rPr>
              <w:t>. 10</w:t>
            </w:r>
            <w:r w:rsidRPr="00D57560">
              <w:rPr>
                <w:bCs/>
                <w:sz w:val="20"/>
                <w:szCs w:val="22"/>
                <w:vertAlign w:val="superscript"/>
              </w:rPr>
              <w:t>6</w:t>
            </w:r>
            <w:r w:rsidRPr="00D57560">
              <w:rPr>
                <w:bCs/>
                <w:sz w:val="20"/>
                <w:szCs w:val="22"/>
              </w:rPr>
              <w:t xml:space="preserve"> m</w:t>
            </w:r>
            <w:r w:rsidRPr="00D57560">
              <w:rPr>
                <w:bCs/>
                <w:sz w:val="20"/>
                <w:szCs w:val="22"/>
                <w:vertAlign w:val="superscript"/>
              </w:rPr>
              <w:t>3</w:t>
            </w:r>
          </w:p>
        </w:tc>
      </w:tr>
    </w:tbl>
    <w:p w:rsidR="0079079D" w:rsidRDefault="0079079D" w:rsidP="00E02ED7"/>
    <w:p w:rsidR="00D812EC" w:rsidRDefault="00D812EC" w:rsidP="00D812EC">
      <w:pPr>
        <w:pStyle w:val="Titulek"/>
      </w:pPr>
      <w:r>
        <w:t xml:space="preserve">Obrázek </w:t>
      </w:r>
      <w:fldSimple w:instr=" SEQ Obrázek \* ARABIC ">
        <w:r w:rsidR="006B3EAE">
          <w:rPr>
            <w:noProof/>
          </w:rPr>
          <w:t>1</w:t>
        </w:r>
      </w:fldSimple>
      <w:r>
        <w:t xml:space="preserve"> – Lokalizace hydrologického </w:t>
      </w:r>
      <w:proofErr w:type="gramStart"/>
      <w:r>
        <w:t>profilu  a rybníků</w:t>
      </w:r>
      <w:proofErr w:type="gramEnd"/>
    </w:p>
    <w:p w:rsidR="0079079D" w:rsidRDefault="00D812EC" w:rsidP="00E02ED7">
      <w:r>
        <w:rPr>
          <w:noProof/>
        </w:rPr>
        <w:drawing>
          <wp:inline distT="0" distB="0" distL="0" distR="0">
            <wp:extent cx="5753100" cy="8867775"/>
            <wp:effectExtent l="0" t="0" r="0" b="9525"/>
            <wp:docPr id="2" name="Obrázek 2" descr="H:\__PLANOVANI_KONCEPCE\3504_AOP_SAZAVA\PRACOVNI\Janovicky_potok\obrazky_zprava\navrh\prehledna_situace\SO01_prehledna_s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prehledna_situace\SO01_prehledna_si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2EC" w:rsidRDefault="005711C4" w:rsidP="00E02ED7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1991360</wp:posOffset>
                </wp:positionH>
                <wp:positionV relativeFrom="paragraph">
                  <wp:posOffset>1753870</wp:posOffset>
                </wp:positionV>
                <wp:extent cx="1744980" cy="422910"/>
                <wp:effectExtent l="1149350" t="10160" r="10795" b="224155"/>
                <wp:wrapNone/>
                <wp:docPr id="4" name="Obdélníkový bublinový popise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4980" cy="422910"/>
                        </a:xfrm>
                        <a:prstGeom prst="wedgeRectCallout">
                          <a:avLst>
                            <a:gd name="adj1" fmla="val -115394"/>
                            <a:gd name="adj2" fmla="val 9459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11C4" w:rsidRPr="00165CDD" w:rsidRDefault="005711C4" w:rsidP="005711C4">
                            <w:pPr>
                              <w:rPr>
                                <w:sz w:val="20"/>
                              </w:rPr>
                            </w:pPr>
                            <w:r w:rsidRPr="00165CDD">
                              <w:rPr>
                                <w:sz w:val="20"/>
                              </w:rPr>
                              <w:t xml:space="preserve">čas naplnění ret. </w:t>
                            </w:r>
                            <w:proofErr w:type="gramStart"/>
                            <w:r w:rsidRPr="00165CDD">
                              <w:rPr>
                                <w:sz w:val="20"/>
                              </w:rPr>
                              <w:t>prostor</w:t>
                            </w:r>
                            <w:proofErr w:type="gramEnd"/>
                            <w:r>
                              <w:rPr>
                                <w:sz w:val="20"/>
                              </w:rPr>
                              <w:t xml:space="preserve"> při snížení hladiny o 10 a 20 cm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Obdélníkový bublinový popisek 4" o:spid="_x0000_s1026" type="#_x0000_t61" style="position:absolute;left:0;text-align:left;margin-left:156.8pt;margin-top:138.1pt;width:137.4pt;height:33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" adj="-14125,31232">
                <v:textbox inset="1mm,1mm,1mm,1mm">
                  <w:txbxContent>
                    <w:p w:rsidR="005711C4" w:rsidRPr="00165CDD" w:rsidRDefault="005711C4" w:rsidP="005711C4">
                      <w:pPr>
                        <w:rPr>
                          <w:sz w:val="20"/>
                        </w:rPr>
                      </w:pPr>
                      <w:r w:rsidRPr="00165CDD">
                        <w:rPr>
                          <w:sz w:val="20"/>
                        </w:rPr>
                        <w:t xml:space="preserve">čas naplnění ret. </w:t>
                      </w:r>
                      <w:proofErr w:type="gramStart"/>
                      <w:r w:rsidRPr="00165CDD">
                        <w:rPr>
                          <w:sz w:val="20"/>
                        </w:rPr>
                        <w:t>prostor</w:t>
                      </w:r>
                      <w:proofErr w:type="gramEnd"/>
                      <w:r>
                        <w:rPr>
                          <w:sz w:val="20"/>
                        </w:rPr>
                        <w:t xml:space="preserve"> při snížení hladiny o 10 a 20 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1684087" wp14:editId="39D617BD">
            <wp:extent cx="5760085" cy="3736340"/>
            <wp:effectExtent l="0" t="0" r="12065" b="16510"/>
            <wp:docPr id="3" name="Graf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C3A7E" w:rsidRDefault="007C3A7E" w:rsidP="007C3A7E">
      <w:r>
        <w:t>Porovnáním objemu potenciálních retenčních prostor s objemem TPV, může poskytnout dobrou orientační představu o efektivitě tohoto řešení. Objem retenčních prostorů rybníků se pohybuje v řádech jednotek procent objemu TPV. Při průchodu TPV20 by došlo k naplnění retenčních prostor ještě před přítokem kulminačního průtoku, čímž by nedošlo k transformaci kulminačního průtoku.</w:t>
      </w:r>
      <w:bookmarkStart w:id="9" w:name="_GoBack"/>
      <w:bookmarkEnd w:id="9"/>
    </w:p>
    <w:tbl>
      <w:tblPr>
        <w:tblW w:w="8933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4"/>
        <w:gridCol w:w="1985"/>
        <w:gridCol w:w="1938"/>
        <w:gridCol w:w="1938"/>
        <w:gridCol w:w="1938"/>
      </w:tblGrid>
      <w:tr w:rsidR="00D812EC" w:rsidRPr="00253A7F" w:rsidTr="00BB4199">
        <w:trPr>
          <w:trHeight w:val="283"/>
        </w:trPr>
        <w:tc>
          <w:tcPr>
            <w:tcW w:w="1134" w:type="dxa"/>
            <w:vMerge w:val="restart"/>
            <w:shd w:val="clear" w:color="auto" w:fill="B8CCE4" w:themeFill="accent1" w:themeFillTint="66"/>
            <w:vAlign w:val="center"/>
          </w:tcPr>
          <w:p w:rsidR="00D812EC" w:rsidRPr="00253A7F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ID Opatření</w:t>
            </w:r>
          </w:p>
        </w:tc>
        <w:tc>
          <w:tcPr>
            <w:tcW w:w="1985" w:type="dxa"/>
            <w:vMerge w:val="restart"/>
            <w:shd w:val="clear" w:color="auto" w:fill="B8CCE4" w:themeFill="accent1" w:themeFillTint="66"/>
            <w:noWrap/>
            <w:vAlign w:val="center"/>
          </w:tcPr>
          <w:p w:rsidR="00D812EC" w:rsidRPr="00253A7F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Název vodního díla</w:t>
            </w:r>
          </w:p>
        </w:tc>
        <w:tc>
          <w:tcPr>
            <w:tcW w:w="1938" w:type="dxa"/>
            <w:vMerge w:val="restart"/>
            <w:shd w:val="clear" w:color="auto" w:fill="B8CCE4" w:themeFill="accent1" w:themeFillTint="66"/>
            <w:vAlign w:val="center"/>
          </w:tcPr>
          <w:p w:rsidR="00D812EC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Plocha zátopy</w:t>
            </w:r>
          </w:p>
          <w:p w:rsidR="00D812EC" w:rsidRPr="00253A7F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(m</w:t>
            </w:r>
            <w:r w:rsidRPr="00C52E6C">
              <w:rPr>
                <w:rFonts w:asciiTheme="minorHAnsi" w:hAnsiTheme="minorHAnsi"/>
                <w:b/>
                <w:vertAlign w:val="superscript"/>
              </w:rPr>
              <w:t>2</w:t>
            </w:r>
            <w:r>
              <w:rPr>
                <w:rFonts w:asciiTheme="minorHAnsi" w:hAnsiTheme="minorHAnsi"/>
                <w:b/>
              </w:rPr>
              <w:t>)</w:t>
            </w:r>
          </w:p>
        </w:tc>
        <w:tc>
          <w:tcPr>
            <w:tcW w:w="3876" w:type="dxa"/>
            <w:gridSpan w:val="2"/>
            <w:shd w:val="clear" w:color="auto" w:fill="B8CCE4" w:themeFill="accent1" w:themeFillTint="66"/>
          </w:tcPr>
          <w:p w:rsidR="00D812EC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Potenciální retenční objem (m</w:t>
            </w:r>
            <w:r>
              <w:rPr>
                <w:rFonts w:asciiTheme="minorHAnsi" w:hAnsiTheme="minorHAnsi"/>
                <w:b/>
                <w:vertAlign w:val="superscript"/>
              </w:rPr>
              <w:t>3</w:t>
            </w:r>
            <w:r>
              <w:rPr>
                <w:rFonts w:asciiTheme="minorHAnsi" w:hAnsiTheme="minorHAnsi"/>
                <w:b/>
              </w:rPr>
              <w:t>)</w:t>
            </w:r>
          </w:p>
        </w:tc>
      </w:tr>
      <w:tr w:rsidR="00D812EC" w:rsidRPr="00253A7F" w:rsidTr="00BB4199">
        <w:trPr>
          <w:trHeight w:val="283"/>
        </w:trPr>
        <w:tc>
          <w:tcPr>
            <w:tcW w:w="1134" w:type="dxa"/>
            <w:vMerge/>
            <w:shd w:val="clear" w:color="auto" w:fill="B8CCE4" w:themeFill="accent1" w:themeFillTint="66"/>
            <w:vAlign w:val="center"/>
          </w:tcPr>
          <w:p w:rsidR="00D812EC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985" w:type="dxa"/>
            <w:vMerge/>
            <w:shd w:val="clear" w:color="auto" w:fill="B8CCE4" w:themeFill="accent1" w:themeFillTint="66"/>
            <w:noWrap/>
            <w:vAlign w:val="center"/>
          </w:tcPr>
          <w:p w:rsidR="00D812EC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938" w:type="dxa"/>
            <w:vMerge/>
            <w:shd w:val="clear" w:color="auto" w:fill="B8CCE4" w:themeFill="accent1" w:themeFillTint="66"/>
            <w:vAlign w:val="center"/>
          </w:tcPr>
          <w:p w:rsidR="00D812EC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1938" w:type="dxa"/>
            <w:shd w:val="clear" w:color="auto" w:fill="B8CCE4" w:themeFill="accent1" w:themeFillTint="66"/>
          </w:tcPr>
          <w:p w:rsidR="00D812EC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při snížení hladiny o 10cm</w:t>
            </w:r>
          </w:p>
        </w:tc>
        <w:tc>
          <w:tcPr>
            <w:tcW w:w="1938" w:type="dxa"/>
            <w:shd w:val="clear" w:color="auto" w:fill="B8CCE4" w:themeFill="accent1" w:themeFillTint="66"/>
          </w:tcPr>
          <w:p w:rsidR="00D812EC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při snížení hladiny o 20cm</w:t>
            </w:r>
          </w:p>
        </w:tc>
      </w:tr>
      <w:tr w:rsidR="00D812EC" w:rsidRPr="00C52E6C" w:rsidTr="00D812EC">
        <w:trPr>
          <w:trHeight w:hRule="exact" w:val="288"/>
        </w:trPr>
        <w:tc>
          <w:tcPr>
            <w:tcW w:w="1134" w:type="dxa"/>
            <w:shd w:val="clear" w:color="auto" w:fill="auto"/>
          </w:tcPr>
          <w:p w:rsidR="00D812EC" w:rsidRPr="00253A7F" w:rsidRDefault="00D812EC" w:rsidP="00D812E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SO </w:t>
            </w:r>
            <w:r>
              <w:rPr>
                <w:rFonts w:asciiTheme="minorHAnsi" w:hAnsiTheme="minorHAnsi"/>
              </w:rPr>
              <w:t>01</w:t>
            </w:r>
            <w:r>
              <w:rPr>
                <w:rFonts w:asciiTheme="minorHAnsi" w:hAnsiTheme="minorHAnsi"/>
              </w:rPr>
              <w:t>a</w:t>
            </w:r>
          </w:p>
        </w:tc>
        <w:tc>
          <w:tcPr>
            <w:tcW w:w="1985" w:type="dxa"/>
            <w:shd w:val="clear" w:color="auto" w:fill="auto"/>
            <w:noWrap/>
          </w:tcPr>
          <w:p w:rsidR="00D812EC" w:rsidRPr="00C52E6C" w:rsidRDefault="00D812EC" w:rsidP="00D812E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Zrcadlo</w:t>
            </w:r>
          </w:p>
        </w:tc>
        <w:tc>
          <w:tcPr>
            <w:tcW w:w="1938" w:type="dxa"/>
          </w:tcPr>
          <w:p w:rsidR="00D812EC" w:rsidRPr="0079079D" w:rsidRDefault="00D812EC" w:rsidP="00D812EC">
            <w:pPr>
              <w:jc w:val="right"/>
              <w:rPr>
                <w:sz w:val="20"/>
              </w:rPr>
            </w:pPr>
            <w:r w:rsidRPr="0079079D">
              <w:rPr>
                <w:sz w:val="20"/>
              </w:rPr>
              <w:t>113047</w:t>
            </w:r>
          </w:p>
        </w:tc>
        <w:tc>
          <w:tcPr>
            <w:tcW w:w="1938" w:type="dxa"/>
            <w:vAlign w:val="bottom"/>
          </w:tcPr>
          <w:p w:rsidR="00D812EC" w:rsidRPr="0079079D" w:rsidRDefault="00D812EC" w:rsidP="00D812EC">
            <w:pPr>
              <w:spacing w:after="0" w:line="240" w:lineRule="auto"/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113047</w:t>
            </w:r>
          </w:p>
        </w:tc>
        <w:tc>
          <w:tcPr>
            <w:tcW w:w="1938" w:type="dxa"/>
            <w:vAlign w:val="bottom"/>
          </w:tcPr>
          <w:p w:rsidR="00D812EC" w:rsidRPr="0079079D" w:rsidRDefault="00D812EC" w:rsidP="00D812EC">
            <w:pPr>
              <w:spacing w:after="0" w:line="240" w:lineRule="auto"/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22609</w:t>
            </w:r>
          </w:p>
        </w:tc>
      </w:tr>
      <w:tr w:rsidR="00D812EC" w:rsidRPr="00C52E6C" w:rsidTr="00D812EC">
        <w:trPr>
          <w:trHeight w:hRule="exact" w:val="288"/>
        </w:trPr>
        <w:tc>
          <w:tcPr>
            <w:tcW w:w="1134" w:type="dxa"/>
            <w:shd w:val="clear" w:color="auto" w:fill="auto"/>
          </w:tcPr>
          <w:p w:rsidR="00D812EC" w:rsidRPr="00253A7F" w:rsidRDefault="00D812EC" w:rsidP="00D812E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SO </w:t>
            </w:r>
            <w:r>
              <w:rPr>
                <w:rFonts w:asciiTheme="minorHAnsi" w:hAnsiTheme="minorHAnsi"/>
              </w:rPr>
              <w:t>01</w:t>
            </w:r>
            <w:r>
              <w:rPr>
                <w:rFonts w:asciiTheme="minorHAnsi" w:hAnsiTheme="minorHAnsi"/>
              </w:rPr>
              <w:t>b</w:t>
            </w:r>
          </w:p>
        </w:tc>
        <w:tc>
          <w:tcPr>
            <w:tcW w:w="1985" w:type="dxa"/>
            <w:shd w:val="clear" w:color="auto" w:fill="auto"/>
            <w:noWrap/>
          </w:tcPr>
          <w:p w:rsidR="00D812EC" w:rsidRPr="00C52E6C" w:rsidRDefault="00D812EC" w:rsidP="00D812E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Kamenný</w:t>
            </w:r>
          </w:p>
        </w:tc>
        <w:tc>
          <w:tcPr>
            <w:tcW w:w="1938" w:type="dxa"/>
          </w:tcPr>
          <w:p w:rsidR="00D812EC" w:rsidRPr="0079079D" w:rsidRDefault="00D812EC" w:rsidP="00D812EC">
            <w:pPr>
              <w:jc w:val="right"/>
              <w:rPr>
                <w:sz w:val="20"/>
              </w:rPr>
            </w:pPr>
            <w:r w:rsidRPr="0079079D">
              <w:rPr>
                <w:sz w:val="20"/>
              </w:rPr>
              <w:t>40621</w:t>
            </w:r>
          </w:p>
        </w:tc>
        <w:tc>
          <w:tcPr>
            <w:tcW w:w="1938" w:type="dxa"/>
            <w:vAlign w:val="bottom"/>
          </w:tcPr>
          <w:p w:rsidR="00D812EC" w:rsidRPr="0079079D" w:rsidRDefault="00D812EC" w:rsidP="00D812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40621</w:t>
            </w:r>
          </w:p>
        </w:tc>
        <w:tc>
          <w:tcPr>
            <w:tcW w:w="1938" w:type="dxa"/>
            <w:vAlign w:val="bottom"/>
          </w:tcPr>
          <w:p w:rsidR="00D812EC" w:rsidRPr="0079079D" w:rsidRDefault="00D812EC" w:rsidP="00D812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8124</w:t>
            </w:r>
          </w:p>
        </w:tc>
      </w:tr>
      <w:tr w:rsidR="00D812EC" w:rsidRPr="00C52E6C" w:rsidTr="00D812EC">
        <w:trPr>
          <w:trHeight w:hRule="exact" w:val="288"/>
        </w:trPr>
        <w:tc>
          <w:tcPr>
            <w:tcW w:w="1134" w:type="dxa"/>
            <w:shd w:val="clear" w:color="auto" w:fill="auto"/>
          </w:tcPr>
          <w:p w:rsidR="00D812EC" w:rsidRDefault="00D812EC" w:rsidP="00D812E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SO 01c</w:t>
            </w:r>
          </w:p>
        </w:tc>
        <w:tc>
          <w:tcPr>
            <w:tcW w:w="1985" w:type="dxa"/>
            <w:shd w:val="clear" w:color="auto" w:fill="auto"/>
            <w:noWrap/>
          </w:tcPr>
          <w:p w:rsidR="00D812EC" w:rsidRPr="00C52E6C" w:rsidRDefault="00D812EC" w:rsidP="00D812E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Libohošťský</w:t>
            </w:r>
          </w:p>
        </w:tc>
        <w:tc>
          <w:tcPr>
            <w:tcW w:w="1938" w:type="dxa"/>
          </w:tcPr>
          <w:p w:rsidR="00D812EC" w:rsidRPr="0079079D" w:rsidRDefault="00D812EC" w:rsidP="00D812EC">
            <w:pPr>
              <w:jc w:val="right"/>
              <w:rPr>
                <w:sz w:val="20"/>
              </w:rPr>
            </w:pPr>
            <w:r w:rsidRPr="0079079D">
              <w:rPr>
                <w:sz w:val="20"/>
              </w:rPr>
              <w:t>206742</w:t>
            </w:r>
          </w:p>
        </w:tc>
        <w:tc>
          <w:tcPr>
            <w:tcW w:w="1938" w:type="dxa"/>
            <w:vAlign w:val="bottom"/>
          </w:tcPr>
          <w:p w:rsidR="00D812EC" w:rsidRPr="0079079D" w:rsidRDefault="00D812EC" w:rsidP="00D812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206742</w:t>
            </w:r>
          </w:p>
        </w:tc>
        <w:tc>
          <w:tcPr>
            <w:tcW w:w="1938" w:type="dxa"/>
            <w:vAlign w:val="bottom"/>
          </w:tcPr>
          <w:p w:rsidR="00D812EC" w:rsidRPr="0079079D" w:rsidRDefault="00D812EC" w:rsidP="00D812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41348</w:t>
            </w:r>
          </w:p>
        </w:tc>
      </w:tr>
      <w:tr w:rsidR="00D812EC" w:rsidRPr="00C52E6C" w:rsidTr="00D812EC">
        <w:trPr>
          <w:trHeight w:hRule="exact" w:val="288"/>
        </w:trPr>
        <w:tc>
          <w:tcPr>
            <w:tcW w:w="1134" w:type="dxa"/>
            <w:shd w:val="clear" w:color="auto" w:fill="auto"/>
          </w:tcPr>
          <w:p w:rsidR="00D812EC" w:rsidRDefault="00D812EC" w:rsidP="00D812E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SO01d</w:t>
            </w:r>
          </w:p>
        </w:tc>
        <w:tc>
          <w:tcPr>
            <w:tcW w:w="1985" w:type="dxa"/>
            <w:shd w:val="clear" w:color="auto" w:fill="auto"/>
            <w:noWrap/>
          </w:tcPr>
          <w:p w:rsidR="00D812EC" w:rsidRPr="00C52E6C" w:rsidRDefault="00D812EC" w:rsidP="00D812EC">
            <w:pPr>
              <w:pStyle w:val="Bezmez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Hůrecký</w:t>
            </w:r>
          </w:p>
        </w:tc>
        <w:tc>
          <w:tcPr>
            <w:tcW w:w="1938" w:type="dxa"/>
          </w:tcPr>
          <w:p w:rsidR="00D812EC" w:rsidRPr="0079079D" w:rsidRDefault="00D812EC" w:rsidP="00D812EC">
            <w:pPr>
              <w:jc w:val="right"/>
              <w:rPr>
                <w:sz w:val="20"/>
              </w:rPr>
            </w:pPr>
            <w:r w:rsidRPr="0079079D">
              <w:rPr>
                <w:sz w:val="20"/>
              </w:rPr>
              <w:t>68956</w:t>
            </w:r>
          </w:p>
        </w:tc>
        <w:tc>
          <w:tcPr>
            <w:tcW w:w="1938" w:type="dxa"/>
            <w:vAlign w:val="bottom"/>
          </w:tcPr>
          <w:p w:rsidR="00D812EC" w:rsidRPr="0079079D" w:rsidRDefault="00D812EC" w:rsidP="00D812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68956</w:t>
            </w:r>
          </w:p>
        </w:tc>
        <w:tc>
          <w:tcPr>
            <w:tcW w:w="1938" w:type="dxa"/>
            <w:vAlign w:val="bottom"/>
          </w:tcPr>
          <w:p w:rsidR="00D812EC" w:rsidRPr="0079079D" w:rsidRDefault="00D812EC" w:rsidP="00D812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9079D">
              <w:rPr>
                <w:rFonts w:ascii="Calibri" w:hAnsi="Calibri"/>
                <w:color w:val="000000"/>
                <w:sz w:val="20"/>
              </w:rPr>
              <w:t>13791</w:t>
            </w:r>
          </w:p>
        </w:tc>
      </w:tr>
      <w:tr w:rsidR="00D812EC" w:rsidRPr="00C52E6C" w:rsidTr="00D812EC">
        <w:trPr>
          <w:trHeight w:hRule="exact" w:val="288"/>
        </w:trPr>
        <w:tc>
          <w:tcPr>
            <w:tcW w:w="1134" w:type="dxa"/>
            <w:shd w:val="clear" w:color="auto" w:fill="auto"/>
            <w:vAlign w:val="bottom"/>
          </w:tcPr>
          <w:p w:rsidR="00D812EC" w:rsidRPr="00C52E6C" w:rsidRDefault="00D812EC" w:rsidP="00D812EC">
            <w:pPr>
              <w:pStyle w:val="Bezmezer"/>
              <w:rPr>
                <w:rFonts w:asciiTheme="minorHAnsi" w:hAnsiTheme="minorHAnsi"/>
                <w:b/>
              </w:rPr>
            </w:pPr>
            <w:r w:rsidRPr="00C52E6C">
              <w:rPr>
                <w:rFonts w:asciiTheme="minorHAnsi" w:hAnsiTheme="minorHAnsi"/>
                <w:b/>
              </w:rPr>
              <w:t>Suma</w:t>
            </w:r>
          </w:p>
        </w:tc>
        <w:tc>
          <w:tcPr>
            <w:tcW w:w="1985" w:type="dxa"/>
            <w:shd w:val="clear" w:color="auto" w:fill="auto"/>
            <w:noWrap/>
          </w:tcPr>
          <w:p w:rsidR="00D812EC" w:rsidRPr="00C52E6C" w:rsidRDefault="00D812EC" w:rsidP="00D812EC">
            <w:pPr>
              <w:pStyle w:val="Bezmezer"/>
              <w:rPr>
                <w:rFonts w:asciiTheme="minorHAnsi" w:hAnsiTheme="minorHAnsi"/>
              </w:rPr>
            </w:pPr>
          </w:p>
        </w:tc>
        <w:tc>
          <w:tcPr>
            <w:tcW w:w="1938" w:type="dxa"/>
            <w:vAlign w:val="bottom"/>
          </w:tcPr>
          <w:p w:rsidR="00D812EC" w:rsidRPr="00C52E6C" w:rsidRDefault="00D812EC" w:rsidP="00D812EC">
            <w:pPr>
              <w:pStyle w:val="Bezmezer"/>
              <w:jc w:val="right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429364</w:t>
            </w:r>
          </w:p>
        </w:tc>
        <w:tc>
          <w:tcPr>
            <w:tcW w:w="1938" w:type="dxa"/>
            <w:vAlign w:val="bottom"/>
          </w:tcPr>
          <w:p w:rsidR="00D812EC" w:rsidRPr="00C52E6C" w:rsidRDefault="00D812EC" w:rsidP="00D812EC">
            <w:pPr>
              <w:pStyle w:val="Bezmezer"/>
              <w:jc w:val="right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42936</w:t>
            </w:r>
          </w:p>
        </w:tc>
        <w:tc>
          <w:tcPr>
            <w:tcW w:w="1938" w:type="dxa"/>
            <w:vAlign w:val="bottom"/>
          </w:tcPr>
          <w:p w:rsidR="00D812EC" w:rsidRPr="00C52E6C" w:rsidRDefault="00D812EC" w:rsidP="00D812EC">
            <w:pPr>
              <w:pStyle w:val="Bezmezer"/>
              <w:jc w:val="right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85873</w:t>
            </w:r>
          </w:p>
        </w:tc>
      </w:tr>
      <w:tr w:rsidR="00D812EC" w:rsidRPr="00C52E6C" w:rsidTr="00BB4199">
        <w:trPr>
          <w:trHeight w:val="283"/>
        </w:trPr>
        <w:tc>
          <w:tcPr>
            <w:tcW w:w="8933" w:type="dxa"/>
            <w:gridSpan w:val="5"/>
            <w:shd w:val="clear" w:color="auto" w:fill="B8CCE4" w:themeFill="accent1" w:themeFillTint="66"/>
            <w:vAlign w:val="bottom"/>
          </w:tcPr>
          <w:p w:rsidR="00D812EC" w:rsidRPr="0027325C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Teoretická povodňová vlna TPV20</w:t>
            </w:r>
          </w:p>
        </w:tc>
      </w:tr>
      <w:tr w:rsidR="00D812EC" w:rsidRPr="00C52E6C" w:rsidTr="00BB4199">
        <w:trPr>
          <w:trHeight w:val="283"/>
        </w:trPr>
        <w:tc>
          <w:tcPr>
            <w:tcW w:w="5057" w:type="dxa"/>
            <w:gridSpan w:val="3"/>
            <w:shd w:val="clear" w:color="auto" w:fill="auto"/>
          </w:tcPr>
          <w:p w:rsidR="00D812EC" w:rsidRPr="0027325C" w:rsidRDefault="00D812EC" w:rsidP="00BB4199">
            <w:pPr>
              <w:pStyle w:val="Bezmez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Objem vlny (m</w:t>
            </w:r>
            <w:r w:rsidRPr="0027325C">
              <w:rPr>
                <w:rFonts w:asciiTheme="minorHAnsi" w:hAnsiTheme="minorHAnsi"/>
                <w:b/>
                <w:vertAlign w:val="superscript"/>
              </w:rPr>
              <w:t>3</w:t>
            </w:r>
            <w:r>
              <w:rPr>
                <w:rFonts w:asciiTheme="minorHAnsi" w:hAnsiTheme="minorHAnsi"/>
                <w:b/>
              </w:rPr>
              <w:t>)</w:t>
            </w:r>
          </w:p>
        </w:tc>
        <w:tc>
          <w:tcPr>
            <w:tcW w:w="3876" w:type="dxa"/>
            <w:gridSpan w:val="2"/>
          </w:tcPr>
          <w:p w:rsidR="00D812EC" w:rsidRPr="0027325C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</w:rPr>
            </w:pPr>
            <w:proofErr w:type="gramStart"/>
            <w:r>
              <w:rPr>
                <w:rFonts w:asciiTheme="minorHAnsi" w:hAnsiTheme="minorHAnsi"/>
                <w:bCs/>
              </w:rPr>
              <w:t>0.982</w:t>
            </w:r>
            <w:r w:rsidRPr="00D57560">
              <w:rPr>
                <w:rFonts w:asciiTheme="minorHAnsi" w:hAnsiTheme="minorHAnsi"/>
                <w:bCs/>
              </w:rPr>
              <w:t xml:space="preserve"> . 10</w:t>
            </w:r>
            <w:r w:rsidRPr="00D57560">
              <w:rPr>
                <w:rFonts w:asciiTheme="minorHAnsi" w:hAnsiTheme="minorHAnsi"/>
                <w:bCs/>
                <w:vertAlign w:val="superscript"/>
              </w:rPr>
              <w:t>6</w:t>
            </w:r>
            <w:proofErr w:type="gramEnd"/>
          </w:p>
        </w:tc>
      </w:tr>
      <w:tr w:rsidR="00D812EC" w:rsidRPr="00C52E6C" w:rsidTr="00BB4199">
        <w:trPr>
          <w:trHeight w:val="283"/>
        </w:trPr>
        <w:tc>
          <w:tcPr>
            <w:tcW w:w="5057" w:type="dxa"/>
            <w:gridSpan w:val="3"/>
            <w:shd w:val="clear" w:color="auto" w:fill="auto"/>
          </w:tcPr>
          <w:p w:rsidR="00D812EC" w:rsidRDefault="00D812EC" w:rsidP="00BB4199">
            <w:pPr>
              <w:pStyle w:val="Bezmez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Čas kulminace (</w:t>
            </w:r>
            <w:proofErr w:type="spellStart"/>
            <w:r>
              <w:rPr>
                <w:rFonts w:asciiTheme="minorHAnsi" w:hAnsiTheme="minorHAnsi"/>
                <w:b/>
              </w:rPr>
              <w:t>hod:min</w:t>
            </w:r>
            <w:proofErr w:type="spellEnd"/>
            <w:r>
              <w:rPr>
                <w:rFonts w:asciiTheme="minorHAnsi" w:hAnsiTheme="minorHAnsi"/>
                <w:b/>
              </w:rPr>
              <w:t>)</w:t>
            </w:r>
          </w:p>
        </w:tc>
        <w:tc>
          <w:tcPr>
            <w:tcW w:w="3876" w:type="dxa"/>
            <w:gridSpan w:val="2"/>
          </w:tcPr>
          <w:p w:rsidR="00D812EC" w:rsidRPr="00D57560" w:rsidRDefault="00D812EC" w:rsidP="00D812EC">
            <w:pPr>
              <w:pStyle w:val="Bezmezer"/>
              <w:jc w:val="center"/>
              <w:rPr>
                <w:rFonts w:asciiTheme="minorHAnsi" w:hAnsiTheme="minorHAnsi"/>
                <w:bCs/>
              </w:rPr>
            </w:pPr>
            <w:r>
              <w:rPr>
                <w:rFonts w:asciiTheme="minorHAnsi" w:hAnsiTheme="minorHAnsi"/>
                <w:bCs/>
              </w:rPr>
              <w:t>6</w:t>
            </w:r>
            <w:r>
              <w:rPr>
                <w:rFonts w:asciiTheme="minorHAnsi" w:hAnsiTheme="minorHAnsi"/>
                <w:bCs/>
              </w:rPr>
              <w:t>:</w:t>
            </w:r>
            <w:r>
              <w:rPr>
                <w:rFonts w:asciiTheme="minorHAnsi" w:hAnsiTheme="minorHAnsi"/>
                <w:bCs/>
              </w:rPr>
              <w:t>2</w:t>
            </w:r>
            <w:r>
              <w:rPr>
                <w:rFonts w:asciiTheme="minorHAnsi" w:hAnsiTheme="minorHAnsi"/>
                <w:bCs/>
              </w:rPr>
              <w:t>0</w:t>
            </w:r>
          </w:p>
        </w:tc>
      </w:tr>
      <w:tr w:rsidR="00D812EC" w:rsidRPr="00C52E6C" w:rsidTr="00BB4199">
        <w:trPr>
          <w:trHeight w:val="283"/>
        </w:trPr>
        <w:tc>
          <w:tcPr>
            <w:tcW w:w="8933" w:type="dxa"/>
            <w:gridSpan w:val="5"/>
            <w:shd w:val="clear" w:color="auto" w:fill="B8CCE4" w:themeFill="accent1" w:themeFillTint="66"/>
          </w:tcPr>
          <w:p w:rsidR="00D812EC" w:rsidRPr="0027325C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  <w:bCs/>
              </w:rPr>
            </w:pPr>
            <w:r w:rsidRPr="0027325C">
              <w:rPr>
                <w:rFonts w:asciiTheme="minorHAnsi" w:hAnsiTheme="minorHAnsi"/>
                <w:b/>
                <w:bCs/>
              </w:rPr>
              <w:t xml:space="preserve">Posouzení </w:t>
            </w:r>
          </w:p>
        </w:tc>
      </w:tr>
      <w:tr w:rsidR="00D812EC" w:rsidRPr="00C52E6C" w:rsidTr="00BB4199">
        <w:trPr>
          <w:trHeight w:val="283"/>
        </w:trPr>
        <w:tc>
          <w:tcPr>
            <w:tcW w:w="5057" w:type="dxa"/>
            <w:gridSpan w:val="3"/>
            <w:shd w:val="clear" w:color="auto" w:fill="auto"/>
          </w:tcPr>
          <w:p w:rsidR="00D812EC" w:rsidRDefault="00D812EC" w:rsidP="00BB4199">
            <w:pPr>
              <w:pStyle w:val="Bezmez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Porovnání objemu TPV20 a retenčního objemu (%)</w:t>
            </w:r>
          </w:p>
        </w:tc>
        <w:tc>
          <w:tcPr>
            <w:tcW w:w="1938" w:type="dxa"/>
          </w:tcPr>
          <w:p w:rsidR="00D812EC" w:rsidRPr="00D33ABE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4.4</w:t>
            </w:r>
            <w:r w:rsidRPr="00D33ABE">
              <w:rPr>
                <w:rFonts w:asciiTheme="minorHAnsi" w:hAnsiTheme="minorHAnsi"/>
                <w:b/>
                <w:bCs/>
              </w:rPr>
              <w:t>%</w:t>
            </w:r>
          </w:p>
        </w:tc>
        <w:tc>
          <w:tcPr>
            <w:tcW w:w="1938" w:type="dxa"/>
          </w:tcPr>
          <w:p w:rsidR="00D812EC" w:rsidRPr="00D33ABE" w:rsidRDefault="00D812EC" w:rsidP="00BB4199">
            <w:pPr>
              <w:pStyle w:val="Bezmezer"/>
              <w:jc w:val="center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8.7</w:t>
            </w:r>
            <w:r w:rsidRPr="00D33ABE">
              <w:rPr>
                <w:rFonts w:asciiTheme="minorHAnsi" w:hAnsiTheme="minorHAnsi"/>
                <w:b/>
                <w:bCs/>
              </w:rPr>
              <w:t xml:space="preserve"> %</w:t>
            </w:r>
          </w:p>
        </w:tc>
      </w:tr>
      <w:tr w:rsidR="00D812EC" w:rsidRPr="00C52E6C" w:rsidTr="00BB4199">
        <w:trPr>
          <w:trHeight w:val="283"/>
        </w:trPr>
        <w:tc>
          <w:tcPr>
            <w:tcW w:w="5057" w:type="dxa"/>
            <w:gridSpan w:val="3"/>
            <w:shd w:val="clear" w:color="auto" w:fill="auto"/>
          </w:tcPr>
          <w:p w:rsidR="00D812EC" w:rsidRDefault="00D812EC" w:rsidP="00BB4199">
            <w:pPr>
              <w:pStyle w:val="Bezmez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Čas naplnění retenčního prostoru (</w:t>
            </w:r>
            <w:proofErr w:type="spellStart"/>
            <w:r>
              <w:rPr>
                <w:rFonts w:asciiTheme="minorHAnsi" w:hAnsiTheme="minorHAnsi"/>
                <w:b/>
              </w:rPr>
              <w:t>hod:min</w:t>
            </w:r>
            <w:proofErr w:type="spellEnd"/>
            <w:r>
              <w:rPr>
                <w:rFonts w:asciiTheme="minorHAnsi" w:hAnsiTheme="minorHAnsi"/>
                <w:b/>
              </w:rPr>
              <w:t>)</w:t>
            </w:r>
          </w:p>
        </w:tc>
        <w:tc>
          <w:tcPr>
            <w:tcW w:w="1938" w:type="dxa"/>
          </w:tcPr>
          <w:p w:rsidR="00D812EC" w:rsidRPr="00D33ABE" w:rsidRDefault="00D812EC" w:rsidP="00D812EC">
            <w:pPr>
              <w:pStyle w:val="Bezmezer"/>
              <w:jc w:val="center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3</w:t>
            </w:r>
            <w:r w:rsidRPr="00D33ABE">
              <w:rPr>
                <w:rFonts w:asciiTheme="minorHAnsi" w:hAnsiTheme="minorHAnsi"/>
                <w:b/>
                <w:bCs/>
              </w:rPr>
              <w:t>:</w:t>
            </w:r>
            <w:r>
              <w:rPr>
                <w:rFonts w:asciiTheme="minorHAnsi" w:hAnsiTheme="minorHAnsi"/>
                <w:b/>
                <w:bCs/>
              </w:rPr>
              <w:t>45</w:t>
            </w:r>
          </w:p>
        </w:tc>
        <w:tc>
          <w:tcPr>
            <w:tcW w:w="1938" w:type="dxa"/>
          </w:tcPr>
          <w:p w:rsidR="00D812EC" w:rsidRPr="00D33ABE" w:rsidRDefault="005711C4" w:rsidP="005711C4">
            <w:pPr>
              <w:pStyle w:val="Bezmezer"/>
              <w:jc w:val="center"/>
              <w:rPr>
                <w:rFonts w:asciiTheme="minorHAnsi" w:hAnsiTheme="minorHAnsi"/>
                <w:b/>
                <w:bCs/>
              </w:rPr>
            </w:pPr>
            <w:r>
              <w:rPr>
                <w:rFonts w:asciiTheme="minorHAnsi" w:hAnsiTheme="minorHAnsi"/>
                <w:b/>
                <w:bCs/>
              </w:rPr>
              <w:t>4</w:t>
            </w:r>
            <w:r w:rsidR="00D812EC" w:rsidRPr="00D33ABE">
              <w:rPr>
                <w:rFonts w:asciiTheme="minorHAnsi" w:hAnsiTheme="minorHAnsi"/>
                <w:b/>
                <w:bCs/>
              </w:rPr>
              <w:t>:</w:t>
            </w:r>
            <w:r>
              <w:rPr>
                <w:rFonts w:asciiTheme="minorHAnsi" w:hAnsiTheme="minorHAnsi"/>
                <w:b/>
                <w:bCs/>
              </w:rPr>
              <w:t>25</w:t>
            </w:r>
          </w:p>
        </w:tc>
      </w:tr>
    </w:tbl>
    <w:p w:rsidR="00D812EC" w:rsidRPr="00E02ED7" w:rsidRDefault="00D812EC" w:rsidP="00E02ED7"/>
    <w:sectPr w:rsidR="00D812EC" w:rsidRPr="00E02ED7" w:rsidSect="0064574A">
      <w:headerReference w:type="even" r:id="rId11"/>
      <w:footerReference w:type="even" r:id="rId12"/>
      <w:footerReference w:type="default" r:id="rId13"/>
      <w:headerReference w:type="first" r:id="rId14"/>
      <w:pgSz w:w="11906" w:h="16838" w:code="9"/>
      <w:pgMar w:top="1276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6E79" w:rsidRDefault="00A56E79" w:rsidP="002C24E4">
      <w:r>
        <w:separator/>
      </w:r>
    </w:p>
  </w:endnote>
  <w:endnote w:type="continuationSeparator" w:id="0">
    <w:p w:rsidR="00A56E79" w:rsidRDefault="00A56E79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A56E79" w:rsidRPr="00C83297" w:rsidTr="00C83297">
      <w:tc>
        <w:tcPr>
          <w:tcW w:w="9231" w:type="dxa"/>
        </w:tcPr>
        <w:p w:rsidR="00A56E79" w:rsidRPr="00C83297" w:rsidRDefault="00A56E79" w:rsidP="00C83297">
          <w:pPr>
            <w:pStyle w:val="Zpat"/>
            <w:spacing w:after="0"/>
            <w:rPr>
              <w:sz w:val="6"/>
              <w:szCs w:val="6"/>
            </w:rPr>
          </w:pPr>
        </w:p>
        <w:p w:rsidR="00A56E79" w:rsidRPr="00C83297" w:rsidRDefault="00A56E79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25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="00F674D0"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="00F674D0"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="00F674D0"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6B3EAE" w:rsidRPr="006B3EAE">
              <w:rPr>
                <w:noProof/>
                <w:sz w:val="20"/>
              </w:rPr>
              <w:t>4</w:t>
            </w:r>
          </w:fldSimple>
        </w:p>
      </w:tc>
    </w:tr>
  </w:tbl>
  <w:p w:rsidR="00A56E79" w:rsidRPr="002C4DBD" w:rsidRDefault="00A56E79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27" name="Obrázek 27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6E79" w:rsidRPr="0098640F" w:rsidRDefault="00A56E79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6E79" w:rsidRDefault="00A56E79" w:rsidP="002C24E4">
      <w:r>
        <w:separator/>
      </w:r>
    </w:p>
  </w:footnote>
  <w:footnote w:type="continuationSeparator" w:id="0">
    <w:p w:rsidR="00A56E79" w:rsidRDefault="00A56E79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6E79" w:rsidRPr="002C4DBD" w:rsidRDefault="00A56E79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21" name="Obrázek 21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22" name="Obrázek 22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:rsidR="00A56E79" w:rsidRPr="002C4DBD" w:rsidRDefault="00A56E79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6E79" w:rsidRPr="00BC0E74" w:rsidRDefault="00A56E79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65A6A71"/>
    <w:multiLevelType w:val="hybridMultilevel"/>
    <w:tmpl w:val="A034682A"/>
    <w:lvl w:ilvl="0" w:tplc="10D2BAB0">
      <w:numFmt w:val="bullet"/>
      <w:lvlText w:val="-"/>
      <w:lvlJc w:val="left"/>
      <w:pPr>
        <w:ind w:left="1069" w:hanging="360"/>
      </w:pPr>
      <w:rPr>
        <w:rFonts w:ascii="Arial" w:eastAsia="Times New Roman" w:hAnsi="Arial" w:cs="Arial" w:hint="default"/>
        <w:i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6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5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7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8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1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4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7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2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8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9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3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19"/>
  </w:num>
  <w:num w:numId="3">
    <w:abstractNumId w:val="1"/>
  </w:num>
  <w:num w:numId="4">
    <w:abstractNumId w:val="17"/>
  </w:num>
  <w:num w:numId="5">
    <w:abstractNumId w:val="39"/>
  </w:num>
  <w:num w:numId="6">
    <w:abstractNumId w:val="26"/>
  </w:num>
  <w:num w:numId="7">
    <w:abstractNumId w:val="23"/>
  </w:num>
  <w:num w:numId="8">
    <w:abstractNumId w:val="13"/>
  </w:num>
  <w:num w:numId="9">
    <w:abstractNumId w:val="30"/>
  </w:num>
  <w:num w:numId="10">
    <w:abstractNumId w:val="35"/>
  </w:num>
  <w:num w:numId="11">
    <w:abstractNumId w:val="0"/>
  </w:num>
  <w:num w:numId="12">
    <w:abstractNumId w:val="8"/>
  </w:num>
  <w:num w:numId="13">
    <w:abstractNumId w:val="31"/>
  </w:num>
  <w:num w:numId="14">
    <w:abstractNumId w:val="31"/>
    <w:lvlOverride w:ilvl="0">
      <w:startOverride w:val="2"/>
    </w:lvlOverride>
    <w:lvlOverride w:ilvl="1">
      <w:startOverride w:val="1"/>
    </w:lvlOverride>
  </w:num>
  <w:num w:numId="15">
    <w:abstractNumId w:val="38"/>
  </w:num>
  <w:num w:numId="16">
    <w:abstractNumId w:val="21"/>
  </w:num>
  <w:num w:numId="17">
    <w:abstractNumId w:val="43"/>
  </w:num>
  <w:num w:numId="18">
    <w:abstractNumId w:val="4"/>
  </w:num>
  <w:num w:numId="19">
    <w:abstractNumId w:val="27"/>
  </w:num>
  <w:num w:numId="20">
    <w:abstractNumId w:val="33"/>
  </w:num>
  <w:num w:numId="21">
    <w:abstractNumId w:val="12"/>
  </w:num>
  <w:num w:numId="22">
    <w:abstractNumId w:val="14"/>
  </w:num>
  <w:num w:numId="23">
    <w:abstractNumId w:val="20"/>
  </w:num>
  <w:num w:numId="24">
    <w:abstractNumId w:val="6"/>
  </w:num>
  <w:num w:numId="25">
    <w:abstractNumId w:val="25"/>
  </w:num>
  <w:num w:numId="26">
    <w:abstractNumId w:val="34"/>
  </w:num>
  <w:num w:numId="27">
    <w:abstractNumId w:val="29"/>
  </w:num>
  <w:num w:numId="28">
    <w:abstractNumId w:val="42"/>
  </w:num>
  <w:num w:numId="29">
    <w:abstractNumId w:val="3"/>
  </w:num>
  <w:num w:numId="30">
    <w:abstractNumId w:val="24"/>
  </w:num>
  <w:num w:numId="31">
    <w:abstractNumId w:val="38"/>
  </w:num>
  <w:num w:numId="32">
    <w:abstractNumId w:val="41"/>
  </w:num>
  <w:num w:numId="33">
    <w:abstractNumId w:val="40"/>
  </w:num>
  <w:num w:numId="3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1"/>
  </w:num>
  <w:num w:numId="36">
    <w:abstractNumId w:val="7"/>
  </w:num>
  <w:num w:numId="37">
    <w:abstractNumId w:val="10"/>
  </w:num>
  <w:num w:numId="38">
    <w:abstractNumId w:val="36"/>
  </w:num>
  <w:num w:numId="39">
    <w:abstractNumId w:val="18"/>
  </w:num>
  <w:num w:numId="40">
    <w:abstractNumId w:val="22"/>
  </w:num>
  <w:num w:numId="41">
    <w:abstractNumId w:val="9"/>
  </w:num>
  <w:num w:numId="42">
    <w:abstractNumId w:val="28"/>
  </w:num>
  <w:num w:numId="43">
    <w:abstractNumId w:val="2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40CA"/>
    <w:rsid w:val="000154BE"/>
    <w:rsid w:val="000173C4"/>
    <w:rsid w:val="00017856"/>
    <w:rsid w:val="0002044B"/>
    <w:rsid w:val="00020C70"/>
    <w:rsid w:val="000215C1"/>
    <w:rsid w:val="0002175A"/>
    <w:rsid w:val="00021C6F"/>
    <w:rsid w:val="0002214D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10A1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BBE"/>
    <w:rsid w:val="0006401C"/>
    <w:rsid w:val="000641F0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4224"/>
    <w:rsid w:val="00094285"/>
    <w:rsid w:val="00094C39"/>
    <w:rsid w:val="000963EA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469B"/>
    <w:rsid w:val="000B547D"/>
    <w:rsid w:val="000B5B68"/>
    <w:rsid w:val="000B642B"/>
    <w:rsid w:val="000C1568"/>
    <w:rsid w:val="000C15C6"/>
    <w:rsid w:val="000C2209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59AF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2A0D"/>
    <w:rsid w:val="00122EF6"/>
    <w:rsid w:val="00123325"/>
    <w:rsid w:val="001234BA"/>
    <w:rsid w:val="0012354B"/>
    <w:rsid w:val="00125006"/>
    <w:rsid w:val="001258D3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5BA1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31CC"/>
    <w:rsid w:val="00163321"/>
    <w:rsid w:val="0016455D"/>
    <w:rsid w:val="00164C84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557C"/>
    <w:rsid w:val="001D5A4F"/>
    <w:rsid w:val="001D5B71"/>
    <w:rsid w:val="001D6D97"/>
    <w:rsid w:val="001E0139"/>
    <w:rsid w:val="001E1183"/>
    <w:rsid w:val="001E13E5"/>
    <w:rsid w:val="001E238E"/>
    <w:rsid w:val="001E3528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4909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1D1E"/>
    <w:rsid w:val="00231D36"/>
    <w:rsid w:val="002328B2"/>
    <w:rsid w:val="00233124"/>
    <w:rsid w:val="00233DFE"/>
    <w:rsid w:val="002350FC"/>
    <w:rsid w:val="00236843"/>
    <w:rsid w:val="00236D62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148"/>
    <w:rsid w:val="0028226A"/>
    <w:rsid w:val="00282FBD"/>
    <w:rsid w:val="00282FEC"/>
    <w:rsid w:val="002834BB"/>
    <w:rsid w:val="002850D2"/>
    <w:rsid w:val="00285E2A"/>
    <w:rsid w:val="00285F45"/>
    <w:rsid w:val="00287EE6"/>
    <w:rsid w:val="00290885"/>
    <w:rsid w:val="00290AFA"/>
    <w:rsid w:val="00291285"/>
    <w:rsid w:val="0029431F"/>
    <w:rsid w:val="002959C3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0BE8"/>
    <w:rsid w:val="002E3022"/>
    <w:rsid w:val="002E3938"/>
    <w:rsid w:val="002E3A74"/>
    <w:rsid w:val="002E45A4"/>
    <w:rsid w:val="002E58D1"/>
    <w:rsid w:val="002E68D9"/>
    <w:rsid w:val="002E7336"/>
    <w:rsid w:val="002E7C2D"/>
    <w:rsid w:val="002E7FB8"/>
    <w:rsid w:val="002F04DF"/>
    <w:rsid w:val="002F1C3E"/>
    <w:rsid w:val="002F3181"/>
    <w:rsid w:val="002F59AF"/>
    <w:rsid w:val="002F645A"/>
    <w:rsid w:val="002F68B6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1D20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67B72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0F90"/>
    <w:rsid w:val="003910CE"/>
    <w:rsid w:val="003911D5"/>
    <w:rsid w:val="003912C8"/>
    <w:rsid w:val="00391413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4E21"/>
    <w:rsid w:val="003B5B1D"/>
    <w:rsid w:val="003B6032"/>
    <w:rsid w:val="003B688F"/>
    <w:rsid w:val="003B6D19"/>
    <w:rsid w:val="003C0278"/>
    <w:rsid w:val="003C05EA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0878"/>
    <w:rsid w:val="003E104D"/>
    <w:rsid w:val="003E1CF5"/>
    <w:rsid w:val="003E2336"/>
    <w:rsid w:val="003E45B6"/>
    <w:rsid w:val="003E47C3"/>
    <w:rsid w:val="003E5356"/>
    <w:rsid w:val="003E5989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EFE"/>
    <w:rsid w:val="00405824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77FEB"/>
    <w:rsid w:val="004804A6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A7864"/>
    <w:rsid w:val="004B0CD9"/>
    <w:rsid w:val="004B11D5"/>
    <w:rsid w:val="004B2FCB"/>
    <w:rsid w:val="004B3F22"/>
    <w:rsid w:val="004B4183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BF7"/>
    <w:rsid w:val="004C4E53"/>
    <w:rsid w:val="004C4EFA"/>
    <w:rsid w:val="004C4F23"/>
    <w:rsid w:val="004C532C"/>
    <w:rsid w:val="004C60A5"/>
    <w:rsid w:val="004C76E9"/>
    <w:rsid w:val="004D00CD"/>
    <w:rsid w:val="004D0495"/>
    <w:rsid w:val="004D1373"/>
    <w:rsid w:val="004D26E4"/>
    <w:rsid w:val="004D2987"/>
    <w:rsid w:val="004D34DF"/>
    <w:rsid w:val="004D4E69"/>
    <w:rsid w:val="004D509A"/>
    <w:rsid w:val="004D54C3"/>
    <w:rsid w:val="004D6E91"/>
    <w:rsid w:val="004E11D0"/>
    <w:rsid w:val="004E2CF2"/>
    <w:rsid w:val="004E3461"/>
    <w:rsid w:val="004E3D99"/>
    <w:rsid w:val="004E4BA8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21E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5040E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1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8005B"/>
    <w:rsid w:val="005803A2"/>
    <w:rsid w:val="0058048F"/>
    <w:rsid w:val="005812E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B6867"/>
    <w:rsid w:val="005C0341"/>
    <w:rsid w:val="005C151A"/>
    <w:rsid w:val="005C162A"/>
    <w:rsid w:val="005C1D97"/>
    <w:rsid w:val="005C4991"/>
    <w:rsid w:val="005C4E4A"/>
    <w:rsid w:val="005C516E"/>
    <w:rsid w:val="005C5755"/>
    <w:rsid w:val="005C5827"/>
    <w:rsid w:val="005C6948"/>
    <w:rsid w:val="005C6F85"/>
    <w:rsid w:val="005C74AA"/>
    <w:rsid w:val="005D0A05"/>
    <w:rsid w:val="005D17F5"/>
    <w:rsid w:val="005D1AA4"/>
    <w:rsid w:val="005D27FA"/>
    <w:rsid w:val="005D3356"/>
    <w:rsid w:val="005D4C79"/>
    <w:rsid w:val="005D4EEC"/>
    <w:rsid w:val="005D5160"/>
    <w:rsid w:val="005D5EBE"/>
    <w:rsid w:val="005D62CE"/>
    <w:rsid w:val="005D7D2D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2C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320"/>
    <w:rsid w:val="00605696"/>
    <w:rsid w:val="006072BD"/>
    <w:rsid w:val="00607323"/>
    <w:rsid w:val="006073E8"/>
    <w:rsid w:val="00607D21"/>
    <w:rsid w:val="0061028C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5B54"/>
    <w:rsid w:val="0068655A"/>
    <w:rsid w:val="0068656C"/>
    <w:rsid w:val="006865D9"/>
    <w:rsid w:val="0068664F"/>
    <w:rsid w:val="00687084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3EAE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23B9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3CF7"/>
    <w:rsid w:val="0070471E"/>
    <w:rsid w:val="00705AE2"/>
    <w:rsid w:val="007071F7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36C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635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6942"/>
    <w:rsid w:val="00776ADE"/>
    <w:rsid w:val="00776EEF"/>
    <w:rsid w:val="007827AD"/>
    <w:rsid w:val="00783DB8"/>
    <w:rsid w:val="00786022"/>
    <w:rsid w:val="00787CE1"/>
    <w:rsid w:val="00787D5B"/>
    <w:rsid w:val="0079079D"/>
    <w:rsid w:val="00792171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A7E"/>
    <w:rsid w:val="007C3C9B"/>
    <w:rsid w:val="007C3CD9"/>
    <w:rsid w:val="007C41A9"/>
    <w:rsid w:val="007C488A"/>
    <w:rsid w:val="007C4C5B"/>
    <w:rsid w:val="007C5E98"/>
    <w:rsid w:val="007C62B9"/>
    <w:rsid w:val="007C74F1"/>
    <w:rsid w:val="007C7531"/>
    <w:rsid w:val="007C7544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E71E2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5989"/>
    <w:rsid w:val="008061F7"/>
    <w:rsid w:val="00806AD2"/>
    <w:rsid w:val="00806AD5"/>
    <w:rsid w:val="008118FB"/>
    <w:rsid w:val="008121D9"/>
    <w:rsid w:val="008122AA"/>
    <w:rsid w:val="00813596"/>
    <w:rsid w:val="00814053"/>
    <w:rsid w:val="00814282"/>
    <w:rsid w:val="008142ED"/>
    <w:rsid w:val="00815BFB"/>
    <w:rsid w:val="00817CCB"/>
    <w:rsid w:val="00817CFA"/>
    <w:rsid w:val="008224C1"/>
    <w:rsid w:val="008266CC"/>
    <w:rsid w:val="00826A88"/>
    <w:rsid w:val="00826A99"/>
    <w:rsid w:val="0082724D"/>
    <w:rsid w:val="008301DE"/>
    <w:rsid w:val="0083177A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4667F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A4A"/>
    <w:rsid w:val="00885BDC"/>
    <w:rsid w:val="00886C0C"/>
    <w:rsid w:val="00886D8D"/>
    <w:rsid w:val="008871B5"/>
    <w:rsid w:val="0088743C"/>
    <w:rsid w:val="00891F89"/>
    <w:rsid w:val="0089203C"/>
    <w:rsid w:val="008936D7"/>
    <w:rsid w:val="008947B2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04A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14AE"/>
    <w:rsid w:val="008D2106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C74"/>
    <w:rsid w:val="008F0F0B"/>
    <w:rsid w:val="008F1679"/>
    <w:rsid w:val="008F369E"/>
    <w:rsid w:val="008F4E73"/>
    <w:rsid w:val="008F58AF"/>
    <w:rsid w:val="008F59F3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4AE1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F95"/>
    <w:rsid w:val="00962FB4"/>
    <w:rsid w:val="00963347"/>
    <w:rsid w:val="00964655"/>
    <w:rsid w:val="00964F40"/>
    <w:rsid w:val="009664D6"/>
    <w:rsid w:val="00967960"/>
    <w:rsid w:val="00967E38"/>
    <w:rsid w:val="00970F1D"/>
    <w:rsid w:val="00971A92"/>
    <w:rsid w:val="0097242F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5653"/>
    <w:rsid w:val="0099605E"/>
    <w:rsid w:val="009974F2"/>
    <w:rsid w:val="009978C3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283"/>
    <w:rsid w:val="009B75E2"/>
    <w:rsid w:val="009B7A47"/>
    <w:rsid w:val="009C0DC0"/>
    <w:rsid w:val="009C1EEB"/>
    <w:rsid w:val="009C2154"/>
    <w:rsid w:val="009C21E6"/>
    <w:rsid w:val="009C360C"/>
    <w:rsid w:val="009C3B67"/>
    <w:rsid w:val="009C3BB2"/>
    <w:rsid w:val="009C42E9"/>
    <w:rsid w:val="009C613E"/>
    <w:rsid w:val="009C62DC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5047"/>
    <w:rsid w:val="009F5485"/>
    <w:rsid w:val="009F7F91"/>
    <w:rsid w:val="00A00767"/>
    <w:rsid w:val="00A00F85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117B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E02"/>
    <w:rsid w:val="00A428A9"/>
    <w:rsid w:val="00A428C5"/>
    <w:rsid w:val="00A44251"/>
    <w:rsid w:val="00A44615"/>
    <w:rsid w:val="00A45DEE"/>
    <w:rsid w:val="00A4682A"/>
    <w:rsid w:val="00A46F94"/>
    <w:rsid w:val="00A509F3"/>
    <w:rsid w:val="00A50AAA"/>
    <w:rsid w:val="00A51479"/>
    <w:rsid w:val="00A54BA3"/>
    <w:rsid w:val="00A54DC8"/>
    <w:rsid w:val="00A56E79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ABB"/>
    <w:rsid w:val="00A72505"/>
    <w:rsid w:val="00A72542"/>
    <w:rsid w:val="00A73AAA"/>
    <w:rsid w:val="00A748C5"/>
    <w:rsid w:val="00A749FD"/>
    <w:rsid w:val="00A74B7E"/>
    <w:rsid w:val="00A74C1D"/>
    <w:rsid w:val="00A75B76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3B46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DA4"/>
    <w:rsid w:val="00AC6A13"/>
    <w:rsid w:val="00AD08BB"/>
    <w:rsid w:val="00AD0C2A"/>
    <w:rsid w:val="00AD2177"/>
    <w:rsid w:val="00AD3521"/>
    <w:rsid w:val="00AD3841"/>
    <w:rsid w:val="00AD462A"/>
    <w:rsid w:val="00AD4DB9"/>
    <w:rsid w:val="00AD520A"/>
    <w:rsid w:val="00AD55D6"/>
    <w:rsid w:val="00AD5EC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F1D96"/>
    <w:rsid w:val="00AF339F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1AA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351D"/>
    <w:rsid w:val="00B739C6"/>
    <w:rsid w:val="00B73EF6"/>
    <w:rsid w:val="00B741CA"/>
    <w:rsid w:val="00B7537C"/>
    <w:rsid w:val="00B7557D"/>
    <w:rsid w:val="00B757FF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43F6"/>
    <w:rsid w:val="00B849D1"/>
    <w:rsid w:val="00B856B0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A5A15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4253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3B6A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89B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03E3"/>
    <w:rsid w:val="00C81611"/>
    <w:rsid w:val="00C83297"/>
    <w:rsid w:val="00C85BC2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042B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988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94F"/>
    <w:rsid w:val="00D13C63"/>
    <w:rsid w:val="00D1419E"/>
    <w:rsid w:val="00D146D8"/>
    <w:rsid w:val="00D151BC"/>
    <w:rsid w:val="00D154C2"/>
    <w:rsid w:val="00D16B90"/>
    <w:rsid w:val="00D16CB8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2EC6"/>
    <w:rsid w:val="00D5378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2EC"/>
    <w:rsid w:val="00D813E2"/>
    <w:rsid w:val="00D81A70"/>
    <w:rsid w:val="00D8201D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1FE3"/>
    <w:rsid w:val="00DA3EE9"/>
    <w:rsid w:val="00DA451E"/>
    <w:rsid w:val="00DA45FA"/>
    <w:rsid w:val="00DA49FD"/>
    <w:rsid w:val="00DA611A"/>
    <w:rsid w:val="00DA6375"/>
    <w:rsid w:val="00DA6EA3"/>
    <w:rsid w:val="00DB1DC6"/>
    <w:rsid w:val="00DB4F80"/>
    <w:rsid w:val="00DB5436"/>
    <w:rsid w:val="00DB67AE"/>
    <w:rsid w:val="00DB7356"/>
    <w:rsid w:val="00DB73EE"/>
    <w:rsid w:val="00DC02E8"/>
    <w:rsid w:val="00DC13CE"/>
    <w:rsid w:val="00DC28CC"/>
    <w:rsid w:val="00DC36F1"/>
    <w:rsid w:val="00DC5500"/>
    <w:rsid w:val="00DC71C0"/>
    <w:rsid w:val="00DC7C6F"/>
    <w:rsid w:val="00DD0439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398D"/>
    <w:rsid w:val="00DE5AA9"/>
    <w:rsid w:val="00DE7199"/>
    <w:rsid w:val="00DF3017"/>
    <w:rsid w:val="00DF4715"/>
    <w:rsid w:val="00DF4EED"/>
    <w:rsid w:val="00DF6C96"/>
    <w:rsid w:val="00DF7311"/>
    <w:rsid w:val="00DF7AC6"/>
    <w:rsid w:val="00DF7FE2"/>
    <w:rsid w:val="00E00192"/>
    <w:rsid w:val="00E002A2"/>
    <w:rsid w:val="00E01689"/>
    <w:rsid w:val="00E01E6E"/>
    <w:rsid w:val="00E02322"/>
    <w:rsid w:val="00E02E00"/>
    <w:rsid w:val="00E02ED7"/>
    <w:rsid w:val="00E04E4F"/>
    <w:rsid w:val="00E063C4"/>
    <w:rsid w:val="00E07972"/>
    <w:rsid w:val="00E12E13"/>
    <w:rsid w:val="00E1341A"/>
    <w:rsid w:val="00E15F4E"/>
    <w:rsid w:val="00E172F6"/>
    <w:rsid w:val="00E20B16"/>
    <w:rsid w:val="00E2346A"/>
    <w:rsid w:val="00E2407C"/>
    <w:rsid w:val="00E25E42"/>
    <w:rsid w:val="00E27037"/>
    <w:rsid w:val="00E272AA"/>
    <w:rsid w:val="00E27980"/>
    <w:rsid w:val="00E302E3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46BD"/>
    <w:rsid w:val="00E5532C"/>
    <w:rsid w:val="00E55DDA"/>
    <w:rsid w:val="00E5665C"/>
    <w:rsid w:val="00E56F35"/>
    <w:rsid w:val="00E57160"/>
    <w:rsid w:val="00E60617"/>
    <w:rsid w:val="00E66012"/>
    <w:rsid w:val="00E6661C"/>
    <w:rsid w:val="00E674C9"/>
    <w:rsid w:val="00E70EAD"/>
    <w:rsid w:val="00E72D95"/>
    <w:rsid w:val="00E74773"/>
    <w:rsid w:val="00E759F5"/>
    <w:rsid w:val="00E80863"/>
    <w:rsid w:val="00E8147F"/>
    <w:rsid w:val="00E8378C"/>
    <w:rsid w:val="00E85306"/>
    <w:rsid w:val="00E866E5"/>
    <w:rsid w:val="00E913CC"/>
    <w:rsid w:val="00E92949"/>
    <w:rsid w:val="00E94B9B"/>
    <w:rsid w:val="00E97EAD"/>
    <w:rsid w:val="00EA134A"/>
    <w:rsid w:val="00EA1B8E"/>
    <w:rsid w:val="00EA3D18"/>
    <w:rsid w:val="00EA53B7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2495"/>
    <w:rsid w:val="00EC3060"/>
    <w:rsid w:val="00EC3C05"/>
    <w:rsid w:val="00EC3E93"/>
    <w:rsid w:val="00EC3FF1"/>
    <w:rsid w:val="00EC4B91"/>
    <w:rsid w:val="00EC50CC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6662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385E"/>
    <w:rsid w:val="00F0689B"/>
    <w:rsid w:val="00F075C7"/>
    <w:rsid w:val="00F07C14"/>
    <w:rsid w:val="00F106A5"/>
    <w:rsid w:val="00F12300"/>
    <w:rsid w:val="00F12AB6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278C"/>
    <w:rsid w:val="00F23337"/>
    <w:rsid w:val="00F23654"/>
    <w:rsid w:val="00F239BC"/>
    <w:rsid w:val="00F24152"/>
    <w:rsid w:val="00F2551B"/>
    <w:rsid w:val="00F25821"/>
    <w:rsid w:val="00F25CE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30FA"/>
    <w:rsid w:val="00F45379"/>
    <w:rsid w:val="00F4639D"/>
    <w:rsid w:val="00F51155"/>
    <w:rsid w:val="00F512AF"/>
    <w:rsid w:val="00F54C39"/>
    <w:rsid w:val="00F553E4"/>
    <w:rsid w:val="00F55F2C"/>
    <w:rsid w:val="00F6196D"/>
    <w:rsid w:val="00F6197D"/>
    <w:rsid w:val="00F62855"/>
    <w:rsid w:val="00F64FFA"/>
    <w:rsid w:val="00F65D10"/>
    <w:rsid w:val="00F6635F"/>
    <w:rsid w:val="00F671DB"/>
    <w:rsid w:val="00F674D0"/>
    <w:rsid w:val="00F6758D"/>
    <w:rsid w:val="00F71830"/>
    <w:rsid w:val="00F71EF1"/>
    <w:rsid w:val="00F72E00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87DCD"/>
    <w:rsid w:val="00F92095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2C34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5407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7585"/>
    <o:shapelayout v:ext="edit">
      <o:idmap v:ext="edit" data="1"/>
      <o:rules v:ext="edit">
        <o:r id="V:Rule1" type="callout" idref="#_x0000_s1026"/>
      </o:rules>
    </o:shapelayout>
  </w:shapeDefaults>
  <w:decimalSymbol w:val="."/>
  <w:listSeparator w:val=","/>
  <w15:docId w15:val="{07B9DF7F-87EC-443C-ABA6-C98BA832E1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ind w:left="993" w:hanging="993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chart" Target="charts/chart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gif"/><Relationship Id="rId1" Type="http://schemas.openxmlformats.org/officeDocument/2006/relationships/image" Target="media/image5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Lukas\3504_AOP_Sazava\transformace\TPV\1_TPV20_janovick&#253;_nad_mar&#353;ovick&#253;m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1640888638920134E-2"/>
          <c:y val="0.10145406824146981"/>
          <c:w val="0.89492114266966616"/>
          <c:h val="0.81534278215223099"/>
        </c:manualLayout>
      </c:layout>
      <c:scatterChart>
        <c:scatterStyle val="smoothMarker"/>
        <c:varyColors val="0"/>
        <c:ser>
          <c:idx val="2"/>
          <c:order val="0"/>
          <c:tx>
            <c:strRef>
              <c:f>Data_TPV!$A$1</c:f>
              <c:strCache>
                <c:ptCount val="1"/>
                <c:pt idx="0">
                  <c:v>Teoretická povodňová vlna</c:v>
                </c:pt>
              </c:strCache>
            </c:strRef>
          </c:tx>
          <c:spPr>
            <a:ln>
              <a:solidFill>
                <a:schemeClr val="tx1"/>
              </a:solidFill>
            </a:ln>
          </c:spPr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Data_TPV!$C$3:$C$362</c:f>
              <c:numCache>
                <c:formatCode>0.000</c:formatCode>
                <c:ptCount val="360"/>
                <c:pt idx="0">
                  <c:v>0.14504880493899999</c:v>
                </c:pt>
                <c:pt idx="1">
                  <c:v>0.30827322213000002</c:v>
                </c:pt>
                <c:pt idx="2">
                  <c:v>1.0838504068399999</c:v>
                </c:pt>
                <c:pt idx="3">
                  <c:v>2.82276047597</c:v>
                </c:pt>
                <c:pt idx="4">
                  <c:v>5.4829175577099996</c:v>
                </c:pt>
                <c:pt idx="5">
                  <c:v>8.8220556089599995</c:v>
                </c:pt>
                <c:pt idx="6" formatCode="0.00">
                  <c:v>12.4810451729</c:v>
                </c:pt>
                <c:pt idx="7" formatCode="0.00">
                  <c:v>16.0028467271</c:v>
                </c:pt>
                <c:pt idx="8" formatCode="0.00">
                  <c:v>18.980280606699999</c:v>
                </c:pt>
                <c:pt idx="9" formatCode="0.00">
                  <c:v>21.0734783282</c:v>
                </c:pt>
                <c:pt idx="10" formatCode="0.00">
                  <c:v>22.151915844800001</c:v>
                </c:pt>
                <c:pt idx="11" formatCode="0.00">
                  <c:v>22.499930715200001</c:v>
                </c:pt>
                <c:pt idx="12" formatCode="0.00">
                  <c:v>22.493204863799999</c:v>
                </c:pt>
                <c:pt idx="13" formatCode="0.00">
                  <c:v>22.2612945182</c:v>
                </c:pt>
                <c:pt idx="14" formatCode="0.00">
                  <c:v>21.812312613</c:v>
                </c:pt>
                <c:pt idx="15" formatCode="0.00">
                  <c:v>21.1646136309</c:v>
                </c:pt>
                <c:pt idx="16" formatCode="0.00">
                  <c:v>20.351975839400001</c:v>
                </c:pt>
                <c:pt idx="17" formatCode="0.00">
                  <c:v>19.413445037300001</c:v>
                </c:pt>
                <c:pt idx="18" formatCode="0.00">
                  <c:v>18.3865936555</c:v>
                </c:pt>
                <c:pt idx="19" formatCode="0.00">
                  <c:v>17.314997835100002</c:v>
                </c:pt>
                <c:pt idx="20" formatCode="0.00">
                  <c:v>16.2384060328</c:v>
                </c:pt>
                <c:pt idx="21" formatCode="0.00">
                  <c:v>15.177817490600001</c:v>
                </c:pt>
                <c:pt idx="22" formatCode="0.00">
                  <c:v>14.1444037453</c:v>
                </c:pt>
                <c:pt idx="23" formatCode="0.00">
                  <c:v>13.146773315400001</c:v>
                </c:pt>
                <c:pt idx="24" formatCode="0.00">
                  <c:v>12.1926615264</c:v>
                </c:pt>
                <c:pt idx="25" formatCode="0.00">
                  <c:v>11.293054444699999</c:v>
                </c:pt>
                <c:pt idx="26" formatCode="0.00">
                  <c:v>10.456490251</c:v>
                </c:pt>
                <c:pt idx="27">
                  <c:v>9.6827028991699997</c:v>
                </c:pt>
                <c:pt idx="28">
                  <c:v>8.9669815349800004</c:v>
                </c:pt>
                <c:pt idx="29">
                  <c:v>8.3049688128600003</c:v>
                </c:pt>
                <c:pt idx="30">
                  <c:v>7.6926343679500002</c:v>
                </c:pt>
                <c:pt idx="31">
                  <c:v>7.1262502790999998</c:v>
                </c:pt>
                <c:pt idx="32">
                  <c:v>6.60236837312</c:v>
                </c:pt>
                <c:pt idx="33">
                  <c:v>6.1177992321100003</c:v>
                </c:pt>
                <c:pt idx="34">
                  <c:v>5.66959277615</c:v>
                </c:pt>
                <c:pt idx="35">
                  <c:v>5.2550203030800002</c:v>
                </c:pt>
                <c:pt idx="36">
                  <c:v>4.8715578760099998</c:v>
                </c:pt>
                <c:pt idx="37">
                  <c:v>4.5168709575100001</c:v>
                </c:pt>
                <c:pt idx="38">
                  <c:v>4.1888001967799999</c:v>
                </c:pt>
                <c:pt idx="39">
                  <c:v>3.8853482834699999</c:v>
                </c:pt>
                <c:pt idx="40">
                  <c:v>3.60466778793</c:v>
                </c:pt>
                <c:pt idx="41">
                  <c:v>3.3450499140100001</c:v>
                </c:pt>
                <c:pt idx="42">
                  <c:v>3.1049140957599999</c:v>
                </c:pt>
                <c:pt idx="43">
                  <c:v>2.8827983749300001</c:v>
                </c:pt>
                <c:pt idx="44">
                  <c:v>2.6773505004799998</c:v>
                </c:pt>
                <c:pt idx="45">
                  <c:v>2.4873196960000001</c:v>
                </c:pt>
                <c:pt idx="46">
                  <c:v>2.31154904494</c:v>
                </c:pt>
                <c:pt idx="47">
                  <c:v>2.1489684472400001</c:v>
                </c:pt>
                <c:pt idx="48">
                  <c:v>1.99858810451</c:v>
                </c:pt>
                <c:pt idx="49">
                  <c:v>1.8594924940899999</c:v>
                </c:pt>
                <c:pt idx="50">
                  <c:v>1.7308347953000001</c:v>
                </c:pt>
                <c:pt idx="51">
                  <c:v>1.6118317339599999</c:v>
                </c:pt>
                <c:pt idx="52">
                  <c:v>1.50175881381</c:v>
                </c:pt>
                <c:pt idx="53">
                  <c:v>1.3999459056800001</c:v>
                </c:pt>
                <c:pt idx="54">
                  <c:v>1.30577316774</c:v>
                </c:pt>
                <c:pt idx="55">
                  <c:v>1.21866727192</c:v>
                </c:pt>
                <c:pt idx="56">
                  <c:v>1.13809791338</c:v>
                </c:pt>
                <c:pt idx="57">
                  <c:v>1.0726935745820401</c:v>
                </c:pt>
                <c:pt idx="58">
                  <c:v>1.04400927951</c:v>
                </c:pt>
                <c:pt idx="59">
                  <c:v>1.0248607107700001</c:v>
                </c:pt>
                <c:pt idx="60">
                  <c:v>1.0061199995300001</c:v>
                </c:pt>
                <c:pt idx="61">
                  <c:v>0.98777845858799995</c:v>
                </c:pt>
                <c:pt idx="62">
                  <c:v>0.96982758575799999</c:v>
                </c:pt>
                <c:pt idx="63">
                  <c:v>0.95225905995100002</c:v>
                </c:pt>
                <c:pt idx="64">
                  <c:v>0.93506473731600004</c:v>
                </c:pt>
                <c:pt idx="65">
                  <c:v>0.91823664746199996</c:v>
                </c:pt>
                <c:pt idx="66">
                  <c:v>0.901766989766</c:v>
                </c:pt>
                <c:pt idx="67">
                  <c:v>0.885648129753</c:v>
                </c:pt>
                <c:pt idx="68">
                  <c:v>0.86987259556100005</c:v>
                </c:pt>
                <c:pt idx="69">
                  <c:v>0.85443307447600003</c:v>
                </c:pt>
                <c:pt idx="70">
                  <c:v>0.83932240954100001</c:v>
                </c:pt>
                <c:pt idx="71">
                  <c:v>0.82453359624199996</c:v>
                </c:pt>
                <c:pt idx="72">
                  <c:v>0.81005977925399997</c:v>
                </c:pt>
                <c:pt idx="73">
                  <c:v>0.79589424927300001</c:v>
                </c:pt>
                <c:pt idx="74">
                  <c:v>0.78203043989900001</c:v>
                </c:pt>
                <c:pt idx="75">
                  <c:v>0.76846192459100005</c:v>
                </c:pt>
                <c:pt idx="76">
                  <c:v>0.75518241369600003</c:v>
                </c:pt>
                <c:pt idx="77">
                  <c:v>0.74218575152400001</c:v>
                </c:pt>
                <c:pt idx="78">
                  <c:v>0.72946591350199996</c:v>
                </c:pt>
                <c:pt idx="79">
                  <c:v>0.71701700337600005</c:v>
                </c:pt>
                <c:pt idx="80">
                  <c:v>0.70483325048099998</c:v>
                </c:pt>
                <c:pt idx="81">
                  <c:v>0.69290900706500003</c:v>
                </c:pt>
                <c:pt idx="82">
                  <c:v>0.68123874567099996</c:v>
                </c:pt>
                <c:pt idx="83">
                  <c:v>0.66981705657599999</c:v>
                </c:pt>
                <c:pt idx="84">
                  <c:v>0.65863864527899996</c:v>
                </c:pt>
                <c:pt idx="85">
                  <c:v>0.64769833005300004</c:v>
                </c:pt>
                <c:pt idx="86">
                  <c:v>0.63699103953900005</c:v>
                </c:pt>
                <c:pt idx="87">
                  <c:v>0.62651181039600001</c:v>
                </c:pt>
                <c:pt idx="88">
                  <c:v>0.61625578499900002</c:v>
                </c:pt>
                <c:pt idx="89">
                  <c:v>0.606218209191</c:v>
                </c:pt>
                <c:pt idx="90">
                  <c:v>0.59639443007600002</c:v>
                </c:pt>
                <c:pt idx="91">
                  <c:v>0.58677989386200002</c:v>
                </c:pt>
                <c:pt idx="92">
                  <c:v>0.57737014375100004</c:v>
                </c:pt>
                <c:pt idx="93">
                  <c:v>0.56816081787499995</c:v>
                </c:pt>
                <c:pt idx="94">
                  <c:v>0.55914764727099997</c:v>
                </c:pt>
                <c:pt idx="95">
                  <c:v>0.55032645390299995</c:v>
                </c:pt>
                <c:pt idx="96">
                  <c:v>0.54169314872700003</c:v>
                </c:pt>
                <c:pt idx="97">
                  <c:v>0.53324372979199997</c:v>
                </c:pt>
                <c:pt idx="98">
                  <c:v>0.52497428039000005</c:v>
                </c:pt>
                <c:pt idx="99">
                  <c:v>0.51688096723400001</c:v>
                </c:pt>
                <c:pt idx="100">
                  <c:v>0.50896003868799999</c:v>
                </c:pt>
                <c:pt idx="101">
                  <c:v>0.50120782302099998</c:v>
                </c:pt>
                <c:pt idx="102">
                  <c:v>0.49362072671200002</c:v>
                </c:pt>
                <c:pt idx="103">
                  <c:v>0.48619523277900001</c:v>
                </c:pt>
                <c:pt idx="104">
                  <c:v>0.47892789915</c:v>
                </c:pt>
                <c:pt idx="105">
                  <c:v>0.47181535706799999</c:v>
                </c:pt>
                <c:pt idx="106">
                  <c:v>0.46485430953000001</c:v>
                </c:pt>
                <c:pt idx="107">
                  <c:v>0.45804152975899998</c:v>
                </c:pt>
                <c:pt idx="108">
                  <c:v>0.45137385970299998</c:v>
                </c:pt>
                <c:pt idx="109">
                  <c:v>0.44484820858099999</c:v>
                </c:pt>
                <c:pt idx="110">
                  <c:v>0.43846155143999999</c:v>
                </c:pt>
                <c:pt idx="111">
                  <c:v>0.43221092775999997</c:v>
                </c:pt>
                <c:pt idx="112">
                  <c:v>0.42609344007700001</c:v>
                </c:pt>
                <c:pt idx="113">
                  <c:v>0.420106252643</c:v>
                </c:pt>
              </c:numCache>
            </c:numRef>
          </c:yVal>
          <c:smooth val="1"/>
        </c:ser>
        <c:ser>
          <c:idx val="0"/>
          <c:order val="1"/>
          <c:tx>
            <c:strRef>
              <c:f>Tabulka_TPV!$B$2:$B$4</c:f>
              <c:strCache>
                <c:ptCount val="3"/>
                <c:pt idx="0">
                  <c:v>Janovický potok</c:v>
                </c:pt>
                <c:pt idx="1">
                  <c:v>nad Maršovickým potokem</c:v>
                </c:pt>
                <c:pt idx="2">
                  <c:v>1-09-03-1600</c:v>
                </c:pt>
              </c:strCache>
            </c:strRef>
          </c:tx>
          <c:marker>
            <c:symbol val="none"/>
          </c:marker>
          <c:xVal>
            <c:strRef>
              <c:f>Tabulka_TPV!$A$5</c:f>
              <c:strCache>
                <c:ptCount val="1"/>
                <c:pt idx="0">
                  <c:v>Plocha</c:v>
                </c:pt>
              </c:strCache>
            </c:strRef>
          </c:xVal>
          <c:yVal>
            <c:numRef>
              <c:f>Tabulka_TPV!$B$5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"/>
          <c:order val="2"/>
          <c:tx>
            <c:strRef>
              <c:f>Tabulka_TPV!$B$2:$B$4</c:f>
              <c:strCache>
                <c:ptCount val="3"/>
                <c:pt idx="0">
                  <c:v>Janovický potok</c:v>
                </c:pt>
                <c:pt idx="1">
                  <c:v>nad Maršovickým potokem</c:v>
                </c:pt>
                <c:pt idx="2">
                  <c:v>1-09-03-1600</c:v>
                </c:pt>
              </c:strCache>
            </c:strRef>
          </c:tx>
          <c:marker>
            <c:symbol val="none"/>
          </c:marker>
          <c:xVal>
            <c:strRef>
              <c:f>Tabulka_TPV!$A$5</c:f>
              <c:strCache>
                <c:ptCount val="1"/>
                <c:pt idx="0">
                  <c:v>Plocha</c:v>
                </c:pt>
              </c:strCache>
            </c:strRef>
          </c:xVal>
          <c:yVal>
            <c:numRef>
              <c:f>Tabulka_TPV!$B$5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3"/>
          <c:order val="3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Tabulka_TPV!$B$2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4"/>
          <c:order val="4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Tabulka_TPV!$B$2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5"/>
          <c:order val="5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Tabulka_TPV!$B$2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6"/>
          <c:order val="6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Tabulka_TPV!$B$3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7"/>
          <c:order val="7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Tabulka_TPV!$B$3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8"/>
          <c:order val="8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Tabulka_TPV!$B$4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9"/>
          <c:order val="9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Tabulka_TPV!$B$2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0"/>
          <c:order val="10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Tabulka_TPV!$B$2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1"/>
          <c:order val="11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Tabulka_TPV!$B$2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2"/>
          <c:order val="12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Tabulka_TPV!$B$2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3"/>
          <c:order val="13"/>
          <c:tx>
            <c:strRef>
              <c:f>Tabulka_TPV!$B$2:$B$4</c:f>
              <c:strCache>
                <c:ptCount val="3"/>
                <c:pt idx="0">
                  <c:v>Janovický potok</c:v>
                </c:pt>
                <c:pt idx="1">
                  <c:v>nad Maršovickým potokem</c:v>
                </c:pt>
                <c:pt idx="2">
                  <c:v>1-09-03-1600</c:v>
                </c:pt>
              </c:strCache>
            </c:strRef>
          </c:tx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Tabulka_TPV!$B$5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4"/>
          <c:order val="14"/>
          <c:tx>
            <c:strRef>
              <c:f>Tabulka_TPV!$B$2:$B$4</c:f>
              <c:strCache>
                <c:ptCount val="3"/>
                <c:pt idx="0">
                  <c:v>Janovický potok</c:v>
                </c:pt>
                <c:pt idx="1">
                  <c:v>nad Maršovickým potokem</c:v>
                </c:pt>
                <c:pt idx="2">
                  <c:v>1-09-03-1600</c:v>
                </c:pt>
              </c:strCache>
            </c:strRef>
          </c:tx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Tabulka_TPV!$B$5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5"/>
          <c:order val="15"/>
          <c:tx>
            <c:strRef>
              <c:f>Tabulka_TPV!$B$2:$B$4</c:f>
              <c:strCache>
                <c:ptCount val="3"/>
                <c:pt idx="0">
                  <c:v>Janovický potok</c:v>
                </c:pt>
                <c:pt idx="1">
                  <c:v>nad Maršovickým potokem</c:v>
                </c:pt>
                <c:pt idx="2">
                  <c:v>1-09-03-1600</c:v>
                </c:pt>
              </c:strCache>
            </c:strRef>
          </c:tx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Tabulka_TPV!$B$5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6"/>
          <c:order val="16"/>
          <c:tx>
            <c:strRef>
              <c:f>Tabulka_TPV!$B$2:$B$4</c:f>
              <c:strCache>
                <c:ptCount val="3"/>
                <c:pt idx="0">
                  <c:v>Janovický potok</c:v>
                </c:pt>
                <c:pt idx="1">
                  <c:v>nad Maršovickým potokem</c:v>
                </c:pt>
                <c:pt idx="2">
                  <c:v>1-09-03-1600</c:v>
                </c:pt>
              </c:strCache>
            </c:strRef>
          </c:tx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Tabulka_TPV!$B$5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7"/>
          <c:order val="17"/>
          <c:tx>
            <c:strRef>
              <c:f>Tabulka_TPV!$B$2:$B$4</c:f>
              <c:strCache>
                <c:ptCount val="3"/>
                <c:pt idx="0">
                  <c:v>Janovický potok</c:v>
                </c:pt>
                <c:pt idx="1">
                  <c:v>nad Maršovickým potokem</c:v>
                </c:pt>
                <c:pt idx="2">
                  <c:v>1-09-03-1600</c:v>
                </c:pt>
              </c:strCache>
            </c:strRef>
          </c:tx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Tabulka_TPV!$B$5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8"/>
          <c:order val="18"/>
          <c:tx>
            <c:strRef>
              <c:f>Tabulka_TPV!$B$2:$B$4</c:f>
              <c:strCache>
                <c:ptCount val="3"/>
                <c:pt idx="0">
                  <c:v>Janovický potok</c:v>
                </c:pt>
                <c:pt idx="1">
                  <c:v>nad Maršovickým potokem</c:v>
                </c:pt>
                <c:pt idx="2">
                  <c:v>1-09-03-1600</c:v>
                </c:pt>
              </c:strCache>
            </c:strRef>
          </c:tx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Tabulka_TPV!$B$5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19"/>
          <c:order val="19"/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Tabulka_TPV!$B$2</c:f>
              <c:numCache>
                <c:formatCode>General</c:formatCode>
                <c:ptCount val="1"/>
                <c:pt idx="0">
                  <c:v>0</c:v>
                </c:pt>
              </c:numCache>
            </c:numRef>
          </c:yVal>
          <c:smooth val="1"/>
        </c:ser>
        <c:ser>
          <c:idx val="20"/>
          <c:order val="20"/>
          <c:tx>
            <c:strRef>
              <c:f>Tabulka_TPV!$B$2:$B$5</c:f>
              <c:strCache>
                <c:ptCount val="4"/>
                <c:pt idx="0">
                  <c:v>Janovický potok</c:v>
                </c:pt>
                <c:pt idx="1">
                  <c:v>nad Maršovickým potokem</c:v>
                </c:pt>
                <c:pt idx="2">
                  <c:v>1-09-03-1600</c:v>
                </c:pt>
                <c:pt idx="3">
                  <c:v>A = 37,283 km2</c:v>
                </c:pt>
              </c:strCache>
            </c:strRef>
          </c:tx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Tabulka_TPV!$B$8</c:f>
              <c:numCache>
                <c:formatCode>General</c:formatCode>
                <c:ptCount val="1"/>
              </c:numCache>
            </c:numRef>
          </c:yVal>
          <c:smooth val="1"/>
        </c:ser>
        <c:ser>
          <c:idx val="21"/>
          <c:order val="21"/>
          <c:tx>
            <c:strRef>
              <c:f>Tabulka_TPV!$B$5:$B$7</c:f>
              <c:strCache>
                <c:ptCount val="3"/>
                <c:pt idx="0">
                  <c:v>A = 37,283 km2</c:v>
                </c:pt>
                <c:pt idx="1">
                  <c:v>Q20  = 22,5 m3.s-1</c:v>
                </c:pt>
                <c:pt idx="2">
                  <c:v>W  = 0,982 . 106 m3</c:v>
                </c:pt>
              </c:strCache>
            </c:strRef>
          </c:tx>
          <c:marker>
            <c:symbol val="none"/>
          </c:marker>
          <c:xVal>
            <c:numRef>
              <c:f>Data_TPV!$B$3:$B$362</c:f>
              <c:numCache>
                <c:formatCode>0.0</c:formatCode>
                <c:ptCount val="360"/>
                <c:pt idx="0">
                  <c:v>0.5</c:v>
                </c:pt>
                <c:pt idx="1">
                  <c:v>1</c:v>
                </c:pt>
                <c:pt idx="2">
                  <c:v>1.5</c:v>
                </c:pt>
                <c:pt idx="3">
                  <c:v>2</c:v>
                </c:pt>
                <c:pt idx="4">
                  <c:v>2.5</c:v>
                </c:pt>
                <c:pt idx="5">
                  <c:v>3</c:v>
                </c:pt>
                <c:pt idx="6">
                  <c:v>3.5</c:v>
                </c:pt>
                <c:pt idx="7">
                  <c:v>4</c:v>
                </c:pt>
                <c:pt idx="8">
                  <c:v>4.5</c:v>
                </c:pt>
                <c:pt idx="9">
                  <c:v>5</c:v>
                </c:pt>
                <c:pt idx="10">
                  <c:v>5.5</c:v>
                </c:pt>
                <c:pt idx="11">
                  <c:v>6</c:v>
                </c:pt>
                <c:pt idx="12">
                  <c:v>6.5</c:v>
                </c:pt>
                <c:pt idx="13">
                  <c:v>7</c:v>
                </c:pt>
                <c:pt idx="14">
                  <c:v>7.5</c:v>
                </c:pt>
                <c:pt idx="15">
                  <c:v>8</c:v>
                </c:pt>
                <c:pt idx="16">
                  <c:v>8.5</c:v>
                </c:pt>
                <c:pt idx="17">
                  <c:v>9</c:v>
                </c:pt>
                <c:pt idx="18">
                  <c:v>9.5</c:v>
                </c:pt>
                <c:pt idx="19">
                  <c:v>10</c:v>
                </c:pt>
                <c:pt idx="20">
                  <c:v>10.5</c:v>
                </c:pt>
                <c:pt idx="21">
                  <c:v>11</c:v>
                </c:pt>
                <c:pt idx="22">
                  <c:v>11.5</c:v>
                </c:pt>
                <c:pt idx="23">
                  <c:v>12</c:v>
                </c:pt>
                <c:pt idx="24">
                  <c:v>12.5</c:v>
                </c:pt>
                <c:pt idx="25">
                  <c:v>13</c:v>
                </c:pt>
                <c:pt idx="26">
                  <c:v>13.5</c:v>
                </c:pt>
                <c:pt idx="27">
                  <c:v>14</c:v>
                </c:pt>
                <c:pt idx="28">
                  <c:v>14.5</c:v>
                </c:pt>
                <c:pt idx="29">
                  <c:v>15</c:v>
                </c:pt>
                <c:pt idx="30">
                  <c:v>15.5</c:v>
                </c:pt>
                <c:pt idx="31">
                  <c:v>16</c:v>
                </c:pt>
                <c:pt idx="32">
                  <c:v>16.5</c:v>
                </c:pt>
                <c:pt idx="33">
                  <c:v>17</c:v>
                </c:pt>
                <c:pt idx="34">
                  <c:v>17.5</c:v>
                </c:pt>
                <c:pt idx="35">
                  <c:v>18</c:v>
                </c:pt>
                <c:pt idx="36">
                  <c:v>18.5</c:v>
                </c:pt>
                <c:pt idx="37">
                  <c:v>19</c:v>
                </c:pt>
                <c:pt idx="38">
                  <c:v>19.5</c:v>
                </c:pt>
                <c:pt idx="39">
                  <c:v>20</c:v>
                </c:pt>
                <c:pt idx="40">
                  <c:v>20.5</c:v>
                </c:pt>
                <c:pt idx="41">
                  <c:v>21</c:v>
                </c:pt>
                <c:pt idx="42">
                  <c:v>21.5</c:v>
                </c:pt>
                <c:pt idx="43">
                  <c:v>22</c:v>
                </c:pt>
                <c:pt idx="44">
                  <c:v>22.5</c:v>
                </c:pt>
                <c:pt idx="45">
                  <c:v>23</c:v>
                </c:pt>
                <c:pt idx="46">
                  <c:v>23.5</c:v>
                </c:pt>
                <c:pt idx="47">
                  <c:v>24</c:v>
                </c:pt>
                <c:pt idx="48">
                  <c:v>24.5</c:v>
                </c:pt>
                <c:pt idx="49">
                  <c:v>25</c:v>
                </c:pt>
                <c:pt idx="50">
                  <c:v>25.5</c:v>
                </c:pt>
                <c:pt idx="51">
                  <c:v>26</c:v>
                </c:pt>
                <c:pt idx="52">
                  <c:v>26.5</c:v>
                </c:pt>
                <c:pt idx="53">
                  <c:v>27</c:v>
                </c:pt>
                <c:pt idx="54">
                  <c:v>27.5</c:v>
                </c:pt>
                <c:pt idx="55">
                  <c:v>28</c:v>
                </c:pt>
                <c:pt idx="56">
                  <c:v>28.5</c:v>
                </c:pt>
                <c:pt idx="57">
                  <c:v>29</c:v>
                </c:pt>
                <c:pt idx="58">
                  <c:v>29.5</c:v>
                </c:pt>
                <c:pt idx="59">
                  <c:v>30</c:v>
                </c:pt>
                <c:pt idx="60">
                  <c:v>30.5</c:v>
                </c:pt>
                <c:pt idx="61">
                  <c:v>31</c:v>
                </c:pt>
                <c:pt idx="62">
                  <c:v>31.5</c:v>
                </c:pt>
                <c:pt idx="63">
                  <c:v>32</c:v>
                </c:pt>
                <c:pt idx="64">
                  <c:v>32.5</c:v>
                </c:pt>
                <c:pt idx="65">
                  <c:v>33</c:v>
                </c:pt>
                <c:pt idx="66">
                  <c:v>33.5</c:v>
                </c:pt>
                <c:pt idx="67">
                  <c:v>34</c:v>
                </c:pt>
                <c:pt idx="68">
                  <c:v>34.5</c:v>
                </c:pt>
                <c:pt idx="69">
                  <c:v>35</c:v>
                </c:pt>
                <c:pt idx="70">
                  <c:v>35.5</c:v>
                </c:pt>
                <c:pt idx="71">
                  <c:v>36</c:v>
                </c:pt>
                <c:pt idx="72">
                  <c:v>36.5</c:v>
                </c:pt>
                <c:pt idx="73">
                  <c:v>37</c:v>
                </c:pt>
                <c:pt idx="74">
                  <c:v>37.5</c:v>
                </c:pt>
                <c:pt idx="75">
                  <c:v>38</c:v>
                </c:pt>
                <c:pt idx="76">
                  <c:v>38.5</c:v>
                </c:pt>
                <c:pt idx="77">
                  <c:v>39</c:v>
                </c:pt>
                <c:pt idx="78">
                  <c:v>39.5</c:v>
                </c:pt>
                <c:pt idx="79">
                  <c:v>40</c:v>
                </c:pt>
                <c:pt idx="80">
                  <c:v>40.5</c:v>
                </c:pt>
                <c:pt idx="81">
                  <c:v>41</c:v>
                </c:pt>
                <c:pt idx="82">
                  <c:v>41.5</c:v>
                </c:pt>
                <c:pt idx="83">
                  <c:v>42</c:v>
                </c:pt>
                <c:pt idx="84">
                  <c:v>42.5</c:v>
                </c:pt>
                <c:pt idx="85">
                  <c:v>43</c:v>
                </c:pt>
                <c:pt idx="86">
                  <c:v>43.5</c:v>
                </c:pt>
                <c:pt idx="87">
                  <c:v>44</c:v>
                </c:pt>
                <c:pt idx="88">
                  <c:v>44.5</c:v>
                </c:pt>
                <c:pt idx="89">
                  <c:v>45</c:v>
                </c:pt>
                <c:pt idx="90">
                  <c:v>45.5</c:v>
                </c:pt>
                <c:pt idx="91">
                  <c:v>46</c:v>
                </c:pt>
                <c:pt idx="92">
                  <c:v>46.5</c:v>
                </c:pt>
                <c:pt idx="93">
                  <c:v>47</c:v>
                </c:pt>
                <c:pt idx="94">
                  <c:v>47.5</c:v>
                </c:pt>
                <c:pt idx="95">
                  <c:v>48</c:v>
                </c:pt>
                <c:pt idx="96">
                  <c:v>48.5</c:v>
                </c:pt>
                <c:pt idx="97">
                  <c:v>49</c:v>
                </c:pt>
                <c:pt idx="98">
                  <c:v>49.5</c:v>
                </c:pt>
                <c:pt idx="99">
                  <c:v>50</c:v>
                </c:pt>
                <c:pt idx="100">
                  <c:v>50.5</c:v>
                </c:pt>
                <c:pt idx="101">
                  <c:v>51</c:v>
                </c:pt>
                <c:pt idx="102">
                  <c:v>51.5</c:v>
                </c:pt>
                <c:pt idx="103">
                  <c:v>52</c:v>
                </c:pt>
                <c:pt idx="104">
                  <c:v>52.5</c:v>
                </c:pt>
                <c:pt idx="105">
                  <c:v>53</c:v>
                </c:pt>
                <c:pt idx="106">
                  <c:v>53.5</c:v>
                </c:pt>
                <c:pt idx="107">
                  <c:v>54</c:v>
                </c:pt>
                <c:pt idx="108">
                  <c:v>54.5</c:v>
                </c:pt>
                <c:pt idx="109">
                  <c:v>55</c:v>
                </c:pt>
                <c:pt idx="110">
                  <c:v>55.5</c:v>
                </c:pt>
                <c:pt idx="111">
                  <c:v>56</c:v>
                </c:pt>
                <c:pt idx="112">
                  <c:v>56.5</c:v>
                </c:pt>
                <c:pt idx="113">
                  <c:v>57</c:v>
                </c:pt>
              </c:numCache>
            </c:numRef>
          </c:xVal>
          <c:yVal>
            <c:numRef>
              <c:f>Tabulka_TPV!$B$8</c:f>
              <c:numCache>
                <c:formatCode>General</c:formatCode>
                <c:ptCount val="1"/>
              </c:numCache>
            </c:numRef>
          </c:yVal>
          <c:smooth val="1"/>
        </c:ser>
        <c:ser>
          <c:idx val="22"/>
          <c:order val="22"/>
          <c:spPr>
            <a:ln>
              <a:solidFill>
                <a:srgbClr val="00B0F0"/>
              </a:solidFill>
            </a:ln>
          </c:spPr>
          <c:marker>
            <c:symbol val="none"/>
          </c:marker>
          <c:xVal>
            <c:numRef>
              <c:f>List2!$G$5:$G$6</c:f>
              <c:numCache>
                <c:formatCode>General</c:formatCode>
                <c:ptCount val="2"/>
                <c:pt idx="0">
                  <c:v>3.45</c:v>
                </c:pt>
                <c:pt idx="1">
                  <c:v>3.45</c:v>
                </c:pt>
              </c:numCache>
            </c:numRef>
          </c:xVal>
          <c:yVal>
            <c:numRef>
              <c:f>List2!$H$5:$H$6</c:f>
              <c:numCache>
                <c:formatCode>General</c:formatCode>
                <c:ptCount val="2"/>
                <c:pt idx="0">
                  <c:v>0</c:v>
                </c:pt>
                <c:pt idx="1">
                  <c:v>12</c:v>
                </c:pt>
              </c:numCache>
            </c:numRef>
          </c:yVal>
          <c:smooth val="1"/>
        </c:ser>
        <c:ser>
          <c:idx val="23"/>
          <c:order val="23"/>
          <c:spPr>
            <a:ln>
              <a:solidFill>
                <a:srgbClr val="FF0000"/>
              </a:solidFill>
            </a:ln>
          </c:spPr>
          <c:marker>
            <c:symbol val="none"/>
          </c:marker>
          <c:xVal>
            <c:numRef>
              <c:f>List2!$G$8:$G$9</c:f>
              <c:numCache>
                <c:formatCode>General</c:formatCode>
                <c:ptCount val="2"/>
                <c:pt idx="0">
                  <c:v>4.25</c:v>
                </c:pt>
                <c:pt idx="1">
                  <c:v>4.25</c:v>
                </c:pt>
              </c:numCache>
            </c:numRef>
          </c:xVal>
          <c:yVal>
            <c:numRef>
              <c:f>List2!$H$8:$H$9</c:f>
              <c:numCache>
                <c:formatCode>General</c:formatCode>
                <c:ptCount val="2"/>
                <c:pt idx="0">
                  <c:v>0</c:v>
                </c:pt>
                <c:pt idx="1">
                  <c:v>17.100000000000001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75374848"/>
        <c:axId val="675375240"/>
      </c:scatterChart>
      <c:valAx>
        <c:axId val="675374848"/>
        <c:scaling>
          <c:orientation val="minMax"/>
        </c:scaling>
        <c:delete val="0"/>
        <c:axPos val="b"/>
        <c:majorGridlines>
          <c:spPr>
            <a:ln>
              <a:prstDash val="sysDash"/>
            </a:ln>
          </c:spPr>
        </c:majorGridlines>
        <c:title>
          <c:tx>
            <c:rich>
              <a:bodyPr/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cs-CZ"/>
                  <a:t>t [h]</a:t>
                </a:r>
              </a:p>
            </c:rich>
          </c:tx>
          <c:layout/>
          <c:overlay val="0"/>
          <c:spPr>
            <a:noFill/>
            <a:ln w="25400">
              <a:noFill/>
            </a:ln>
          </c:spPr>
        </c:title>
        <c:numFmt formatCode="0" sourceLinked="0"/>
        <c:majorTickMark val="out"/>
        <c:minorTickMark val="none"/>
        <c:tickLblPos val="nextTo"/>
        <c:spPr>
          <a:ln>
            <a:solidFill>
              <a:schemeClr val="tx1"/>
            </a:solidFill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675375240"/>
        <c:crosses val="autoZero"/>
        <c:crossBetween val="midCat"/>
      </c:valAx>
      <c:valAx>
        <c:axId val="675375240"/>
        <c:scaling>
          <c:orientation val="minMax"/>
        </c:scaling>
        <c:delete val="0"/>
        <c:axPos val="l"/>
        <c:majorGridlines>
          <c:spPr>
            <a:ln>
              <a:prstDash val="sysDash"/>
            </a:ln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cs-CZ" sz="1100" b="1" i="0" u="none" strike="noStrike" baseline="0">
                    <a:solidFill>
                      <a:srgbClr val="000000"/>
                    </a:solidFill>
                    <a:latin typeface="Calibri"/>
                  </a:rPr>
                  <a:t>Q [m</a:t>
                </a:r>
                <a:r>
                  <a:rPr lang="cs-CZ" sz="1100" b="1" i="0" u="none" strike="noStrike" baseline="30000">
                    <a:solidFill>
                      <a:srgbClr val="000000"/>
                    </a:solidFill>
                    <a:latin typeface="Calibri"/>
                  </a:rPr>
                  <a:t>3</a:t>
                </a:r>
                <a:r>
                  <a:rPr lang="cs-CZ" sz="1100" b="1" i="0" u="none" strike="noStrike" baseline="0">
                    <a:solidFill>
                      <a:srgbClr val="000000"/>
                    </a:solidFill>
                    <a:latin typeface="Calibri"/>
                  </a:rPr>
                  <a:t>.s</a:t>
                </a:r>
                <a:r>
                  <a:rPr lang="cs-CZ" sz="1100" b="1" i="0" u="none" strike="noStrike" baseline="30000">
                    <a:solidFill>
                      <a:srgbClr val="000000"/>
                    </a:solidFill>
                    <a:latin typeface="Calibri"/>
                  </a:rPr>
                  <a:t>-1</a:t>
                </a:r>
                <a:r>
                  <a:rPr lang="cs-CZ" sz="1100" b="1" i="0" u="none" strike="noStrike" baseline="0">
                    <a:solidFill>
                      <a:srgbClr val="000000"/>
                    </a:solidFill>
                    <a:latin typeface="Calibri"/>
                  </a:rPr>
                  <a:t>]</a:t>
                </a:r>
              </a:p>
            </c:rich>
          </c:tx>
          <c:layout>
            <c:manualLayout>
              <c:xMode val="edge"/>
              <c:yMode val="edge"/>
              <c:x val="1.277815699658703E-2"/>
              <c:y val="0.43586512371969333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0"/>
        <c:majorTickMark val="out"/>
        <c:minorTickMark val="none"/>
        <c:tickLblPos val="nextTo"/>
        <c:spPr>
          <a:ln>
            <a:solidFill>
              <a:schemeClr val="tx1"/>
            </a:solidFill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675374848"/>
        <c:crossesAt val="0"/>
        <c:crossBetween val="midCat"/>
      </c:valAx>
      <c:spPr>
        <a:ln>
          <a:solidFill>
            <a:schemeClr val="tx1"/>
          </a:solidFill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cs-CZ"/>
    </a:p>
  </c:tx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0.07738</cdr:x>
      <cdr:y>0.03031</cdr:y>
    </cdr:from>
    <cdr:to>
      <cdr:x>0.46737</cdr:x>
      <cdr:y>0.0693</cdr:y>
    </cdr:to>
    <cdr:sp macro="" textlink="">
      <cdr:nvSpPr>
        <cdr:cNvPr id="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60400" y="174625"/>
          <a:ext cx="3328326" cy="2285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>
            <a14:hiddenFill xmlns:a14="http://schemas.microsoft.com/office/drawing/2010/main">
              <a:solidFill>
                <a:srgbClr xmlns:mc="http://schemas.openxmlformats.org/markup-compatibility/2006" val="FFFFFF" mc:Ignorable="a14" a14:legacySpreadsheetColorIndex="65"/>
              </a:solidFill>
            </a14:hiddenFill>
          </a:ext>
          <a:ext uri="{91240B29-F687-4F45-9708-019B960494DF}">
            <a14:hiddenLine xmlns:a14="http://schemas.microsoft.com/office/drawing/2010/main" w="9525">
              <a:solidFill>
                <a:srgbClr xmlns:mc="http://schemas.openxmlformats.org/markup-compatibility/2006" val="000000" mc:Ignorable="a14" a14:legacySpreadsheetColorIndex="64"/>
              </a:solidFill>
              <a:miter lim="800000"/>
              <a:headEnd/>
              <a:tailEnd/>
            </a14:hiddenLine>
          </a:ext>
        </a:extLst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l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cs-CZ" sz="1400" b="1" i="0" u="none" strike="noStrike" baseline="0">
              <a:solidFill>
                <a:srgbClr val="000000"/>
              </a:solidFill>
              <a:latin typeface="Times New Roman"/>
              <a:cs typeface="Times New Roman"/>
            </a:rPr>
            <a:t>Příloha Teoretická povodňová vlna </a:t>
          </a:r>
        </a:p>
        <a:p xmlns:a="http://schemas.openxmlformats.org/drawingml/2006/main">
          <a:pPr marL="0" marR="0" indent="0" algn="l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cs-CZ" sz="1100" b="1" i="0" u="none" strike="noStrike" baseline="0">
              <a:solidFill>
                <a:srgbClr val="000000"/>
              </a:solidFill>
              <a:latin typeface="Times New Roman"/>
              <a:cs typeface="Times New Roman"/>
            </a:rPr>
            <a:t> 	</a:t>
          </a:r>
        </a:p>
      </cdr:txBody>
    </cdr:sp>
  </cdr:relSizeAnchor>
  <cdr:relSizeAnchor xmlns:cdr="http://schemas.openxmlformats.org/drawingml/2006/chartDrawing">
    <cdr:from>
      <cdr:x>0.56148</cdr:x>
      <cdr:y>0.19854</cdr:y>
    </cdr:from>
    <cdr:to>
      <cdr:x>0.88934</cdr:x>
      <cdr:y>0.35101</cdr:y>
    </cdr:to>
    <cdr:sp macro="" textlink="">
      <cdr:nvSpPr>
        <cdr:cNvPr id="3" name="TextovéPole 2"/>
        <cdr:cNvSpPr txBox="1"/>
      </cdr:nvSpPr>
      <cdr:spPr>
        <a:xfrm xmlns:a="http://schemas.openxmlformats.org/drawingml/2006/main">
          <a:off x="5219700" y="1200150"/>
          <a:ext cx="30480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cs-CZ"/>
        </a:p>
      </cdr:txBody>
    </cdr:sp>
  </cdr:relSizeAnchor>
  <cdr:relSizeAnchor xmlns:cdr="http://schemas.openxmlformats.org/drawingml/2006/chartDrawing">
    <cdr:from>
      <cdr:x>0.70014</cdr:x>
      <cdr:y>0.16023</cdr:y>
    </cdr:from>
    <cdr:to>
      <cdr:x>0.91667</cdr:x>
      <cdr:y>0.37004</cdr:y>
    </cdr:to>
    <cdr:sp macro="" textlink="">
      <cdr:nvSpPr>
        <cdr:cNvPr id="4" name="TextovéPole 3"/>
        <cdr:cNvSpPr txBox="1"/>
      </cdr:nvSpPr>
      <cdr:spPr>
        <a:xfrm xmlns:a="http://schemas.openxmlformats.org/drawingml/2006/main">
          <a:off x="6508781" y="971528"/>
          <a:ext cx="2012950" cy="1257322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>
          <a:solidFill>
            <a:schemeClr val="tx1"/>
          </a:solidFill>
        </a:ln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cs-CZ" b="1"/>
            <a:t>Tok: Janovický potok</a:t>
          </a:r>
        </a:p>
        <a:p xmlns:a="http://schemas.openxmlformats.org/drawingml/2006/main">
          <a:r>
            <a:rPr lang="cs-CZ" b="1"/>
            <a:t>Profil: nad Maršovický m p.</a:t>
          </a:r>
        </a:p>
        <a:p xmlns:a="http://schemas.openxmlformats.org/drawingml/2006/main">
          <a:r>
            <a:rPr lang="cs-CZ" b="1"/>
            <a:t>ČHP 1-09-03-1600</a:t>
          </a:r>
        </a:p>
        <a:p xmlns:a="http://schemas.openxmlformats.org/drawingml/2006/main">
          <a:r>
            <a:rPr lang="cs-CZ" b="1"/>
            <a:t>A = 37,283 km</a:t>
          </a:r>
          <a:r>
            <a:rPr lang="cs-CZ" b="1" baseline="30000"/>
            <a:t>2</a:t>
          </a:r>
        </a:p>
        <a:p xmlns:a="http://schemas.openxmlformats.org/drawingml/2006/main">
          <a:r>
            <a:rPr lang="cs-CZ" sz="1100" b="1">
              <a:effectLst/>
              <a:latin typeface="+mn-lt"/>
              <a:ea typeface="+mn-ea"/>
              <a:cs typeface="+mn-cs"/>
            </a:rPr>
            <a:t>Q</a:t>
          </a:r>
          <a:r>
            <a:rPr lang="cs-CZ" sz="1100" b="1" baseline="-25000">
              <a:effectLst/>
              <a:latin typeface="+mn-lt"/>
              <a:ea typeface="+mn-ea"/>
              <a:cs typeface="+mn-cs"/>
            </a:rPr>
            <a:t>20</a:t>
          </a:r>
          <a:r>
            <a:rPr lang="cs-CZ" sz="1100" b="1">
              <a:effectLst/>
              <a:latin typeface="+mn-lt"/>
              <a:ea typeface="+mn-ea"/>
              <a:cs typeface="+mn-cs"/>
            </a:rPr>
            <a:t>  = 22,5 m</a:t>
          </a:r>
          <a:r>
            <a:rPr lang="cs-CZ" sz="1100" b="1" baseline="30000">
              <a:effectLst/>
              <a:latin typeface="+mn-lt"/>
              <a:ea typeface="+mn-ea"/>
              <a:cs typeface="+mn-cs"/>
            </a:rPr>
            <a:t>3</a:t>
          </a:r>
          <a:r>
            <a:rPr lang="cs-CZ" sz="1100" b="1">
              <a:effectLst/>
              <a:latin typeface="+mn-lt"/>
              <a:ea typeface="+mn-ea"/>
              <a:cs typeface="+mn-cs"/>
            </a:rPr>
            <a:t>.s</a:t>
          </a:r>
          <a:r>
            <a:rPr lang="cs-CZ" sz="1100" b="1" baseline="30000">
              <a:effectLst/>
              <a:latin typeface="+mn-lt"/>
              <a:ea typeface="+mn-ea"/>
              <a:cs typeface="+mn-cs"/>
            </a:rPr>
            <a:t>-1</a:t>
          </a:r>
        </a:p>
        <a:p xmlns:a="http://schemas.openxmlformats.org/drawingml/2006/main">
          <a:r>
            <a:rPr lang="cs-CZ" sz="1100" b="1">
              <a:effectLst/>
              <a:latin typeface="+mn-lt"/>
              <a:ea typeface="+mn-ea"/>
              <a:cs typeface="+mn-cs"/>
            </a:rPr>
            <a:t>W  = 0,982 . 10</a:t>
          </a:r>
          <a:r>
            <a:rPr lang="cs-CZ" sz="1100" b="1" baseline="30000">
              <a:effectLst/>
              <a:latin typeface="+mn-lt"/>
              <a:ea typeface="+mn-ea"/>
              <a:cs typeface="+mn-cs"/>
            </a:rPr>
            <a:t>6</a:t>
          </a:r>
          <a:r>
            <a:rPr lang="cs-CZ" sz="1100" b="1">
              <a:effectLst/>
              <a:latin typeface="+mn-lt"/>
              <a:ea typeface="+mn-ea"/>
              <a:cs typeface="+mn-cs"/>
            </a:rPr>
            <a:t> m</a:t>
          </a:r>
          <a:r>
            <a:rPr lang="cs-CZ" sz="1100" b="1" baseline="30000">
              <a:effectLst/>
              <a:latin typeface="+mn-lt"/>
              <a:ea typeface="+mn-ea"/>
              <a:cs typeface="+mn-cs"/>
            </a:rPr>
            <a:t>3</a:t>
          </a:r>
          <a:r>
            <a:rPr lang="cs-CZ" sz="1100" b="1">
              <a:effectLst/>
              <a:latin typeface="+mn-lt"/>
              <a:ea typeface="+mn-ea"/>
              <a:cs typeface="+mn-cs"/>
            </a:rPr>
            <a:t> </a:t>
          </a:r>
        </a:p>
      </cdr:txBody>
    </cdr:sp>
  </cdr:relSizeAnchor>
</c:userShape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97701D-A9B5-475F-A330-2333651366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4</Pages>
  <Words>316</Words>
  <Characters>1946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2258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Vlcek</cp:lastModifiedBy>
  <cp:revision>5</cp:revision>
  <cp:lastPrinted>2018-03-28T14:20:00Z</cp:lastPrinted>
  <dcterms:created xsi:type="dcterms:W3CDTF">2018-03-28T08:35:00Z</dcterms:created>
  <dcterms:modified xsi:type="dcterms:W3CDTF">2018-03-28T14:20:00Z</dcterms:modified>
</cp:coreProperties>
</file>